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3BE568" w14:textId="79B8B978" w:rsidR="006F0DCC" w:rsidRPr="00D43A67" w:rsidRDefault="00D43A67" w:rsidP="00AE4091">
      <w:pPr>
        <w:jc w:val="center"/>
      </w:pPr>
      <w:bookmarkStart w:id="0" w:name="_GoBack"/>
      <w:bookmarkEnd w:id="0"/>
      <w:r w:rsidRPr="00D43A67">
        <w:rPr>
          <w:noProof/>
          <w:lang w:val="tr-TR" w:eastAsia="tr-TR"/>
        </w:rPr>
        <mc:AlternateContent>
          <mc:Choice Requires="wps">
            <w:drawing>
              <wp:anchor distT="0" distB="0" distL="114300" distR="114300" simplePos="0" relativeHeight="251659264" behindDoc="1" locked="0" layoutInCell="0" allowOverlap="1" wp14:anchorId="3EB03CB6" wp14:editId="17DE89FC">
                <wp:simplePos x="0" y="0"/>
                <wp:positionH relativeFrom="page">
                  <wp:posOffset>6767830</wp:posOffset>
                </wp:positionH>
                <wp:positionV relativeFrom="page">
                  <wp:posOffset>10079990</wp:posOffset>
                </wp:positionV>
                <wp:extent cx="647700" cy="396240"/>
                <wp:effectExtent l="0" t="0" r="0" b="381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D61A38" w14:textId="77777777" w:rsidR="00D43A67" w:rsidRPr="00D43A67" w:rsidRDefault="00D43A67" w:rsidP="00D43A67">
                            <w:pPr>
                              <w:jc w:val="center"/>
                              <w:rPr>
                                <w:rFonts w:ascii="Arial" w:hAnsi="Arial" w:cs="Arial"/>
                                <w:b/>
                                <w:sz w:val="48"/>
                              </w:rPr>
                            </w:pPr>
                            <w:r w:rsidRPr="00D43A67">
                              <w:rPr>
                                <w:rFonts w:ascii="Arial" w:hAnsi="Arial" w:cs="Arial"/>
                                <w:b/>
                                <w:sz w:val="48"/>
                              </w:rPr>
                              <w:t>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B03CB6" id="_x0000_t202" coordsize="21600,21600" o:spt="202" path="m,l,21600r21600,l21600,xe">
                <v:stroke joinstyle="miter"/>
                <v:path gradientshapeok="t" o:connecttype="rect"/>
              </v:shapetype>
              <v:shape id="Text Box 17" o:spid="_x0000_s1026" type="#_x0000_t202" style="position:absolute;left:0;text-align:left;margin-left:532.9pt;margin-top:793.7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" o:allowincell="f" filled="f" stroked="f">
                <v:textbox>
                  <w:txbxContent>
                    <w:p w14:paraId="5DD61A38" w14:textId="77777777" w:rsidR="00D43A67" w:rsidRPr="00D43A67" w:rsidRDefault="00D43A67" w:rsidP="00D43A67">
                      <w:pPr>
                        <w:jc w:val="center"/>
                        <w:rPr>
                          <w:rFonts w:ascii="Arial" w:hAnsi="Arial" w:cs="Arial"/>
                          <w:b/>
                          <w:sz w:val="48"/>
                        </w:rPr>
                      </w:pPr>
                      <w:r w:rsidRPr="00D43A67">
                        <w:rPr>
                          <w:rFonts w:ascii="Arial" w:hAnsi="Arial" w:cs="Arial"/>
                          <w:b/>
                          <w:sz w:val="48"/>
                        </w:rPr>
                        <w:t>EN</w:t>
                      </w:r>
                    </w:p>
                  </w:txbxContent>
                </v:textbox>
                <w10:wrap anchorx="page" anchory="page"/>
              </v:shape>
            </w:pict>
          </mc:Fallback>
        </mc:AlternateContent>
      </w:r>
      <w:r w:rsidR="006F0DCC" w:rsidRPr="00D43A67">
        <w:rPr>
          <w:noProof/>
          <w:lang w:val="tr-TR" w:eastAsia="tr-TR"/>
        </w:rPr>
        <w:drawing>
          <wp:inline distT="0" distB="0" distL="0" distR="0" wp14:anchorId="5B3BE5E6" wp14:editId="5B3BE5E7">
            <wp:extent cx="874395" cy="564515"/>
            <wp:effectExtent l="0" t="0" r="1905"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4395" cy="564515"/>
                    </a:xfrm>
                    <a:prstGeom prst="rect">
                      <a:avLst/>
                    </a:prstGeom>
                    <a:noFill/>
                    <a:ln>
                      <a:noFill/>
                    </a:ln>
                  </pic:spPr>
                </pic:pic>
              </a:graphicData>
            </a:graphic>
          </wp:inline>
        </w:drawing>
      </w:r>
    </w:p>
    <w:p w14:paraId="5B3BE569" w14:textId="77777777" w:rsidR="00563C84" w:rsidRPr="00D43A67" w:rsidRDefault="006F0DCC" w:rsidP="00AE4091">
      <w:pPr>
        <w:jc w:val="center"/>
      </w:pPr>
      <w:r w:rsidRPr="00D43A67">
        <w:rPr>
          <w:rFonts w:ascii="Arial" w:hAnsi="Arial" w:cs="Arial"/>
          <w:b/>
          <w:i/>
          <w:sz w:val="20"/>
        </w:rPr>
        <w:t>European Economic and Social Committee</w:t>
      </w:r>
    </w:p>
    <w:p w14:paraId="5B3BE56A" w14:textId="77777777" w:rsidR="00646AC2" w:rsidRPr="00D43A67" w:rsidRDefault="00646AC2" w:rsidP="00AE4091"/>
    <w:p w14:paraId="5B3BE56D" w14:textId="77777777" w:rsidR="009B30AA" w:rsidRPr="00D43A67" w:rsidRDefault="009B30AA" w:rsidP="00AE4091"/>
    <w:p w14:paraId="46B18A59" w14:textId="74EE4020" w:rsidR="00426405" w:rsidRPr="00D43A67" w:rsidRDefault="00426405" w:rsidP="00102C63">
      <w:pPr>
        <w:spacing w:line="360" w:lineRule="auto"/>
        <w:jc w:val="center"/>
        <w:rPr>
          <w:rFonts w:eastAsia="Calibri"/>
          <w:b/>
          <w:bCs/>
        </w:rPr>
      </w:pPr>
      <w:r w:rsidRPr="00D43A67">
        <w:rPr>
          <w:b/>
          <w:sz w:val="28"/>
        </w:rPr>
        <w:t>REPORT</w:t>
      </w:r>
      <w:r w:rsidR="00563C84" w:rsidRPr="00D43A67">
        <w:rPr>
          <w:b/>
          <w:sz w:val="28"/>
        </w:rPr>
        <w:br/>
      </w:r>
      <w:r w:rsidR="00563C84" w:rsidRPr="00D43A67">
        <w:rPr>
          <w:b/>
        </w:rPr>
        <w:br/>
      </w:r>
      <w:r w:rsidRPr="00D43A67">
        <w:rPr>
          <w:rFonts w:eastAsia="Calibri"/>
          <w:b/>
          <w:bCs/>
        </w:rPr>
        <w:t xml:space="preserve">SMEs – Trade development and investment environment opportunities </w:t>
      </w:r>
      <w:r w:rsidR="00D43A67">
        <w:rPr>
          <w:rFonts w:eastAsia="Calibri"/>
          <w:b/>
          <w:bCs/>
        </w:rPr>
        <w:br/>
      </w:r>
      <w:r w:rsidRPr="00D43A67">
        <w:rPr>
          <w:rFonts w:eastAsia="Calibri"/>
          <w:b/>
          <w:bCs/>
        </w:rPr>
        <w:t>between the EU and Turkey</w:t>
      </w:r>
    </w:p>
    <w:p w14:paraId="5B3BE56F" w14:textId="662201AD" w:rsidR="00646AC2" w:rsidRPr="00D43A67" w:rsidRDefault="00646AC2">
      <w:pPr>
        <w:jc w:val="center"/>
      </w:pPr>
    </w:p>
    <w:p w14:paraId="5B3BE570" w14:textId="77777777" w:rsidR="009B30AA" w:rsidRPr="00D43A67" w:rsidRDefault="009B30AA">
      <w:pPr>
        <w:jc w:val="center"/>
      </w:pPr>
    </w:p>
    <w:p w14:paraId="2D8C2894" w14:textId="69DB5427" w:rsidR="00426405" w:rsidRPr="00D43A67" w:rsidRDefault="007F5E0D">
      <w:pPr>
        <w:jc w:val="center"/>
        <w:rPr>
          <w:b/>
        </w:rPr>
      </w:pPr>
      <w:r w:rsidRPr="00D43A67">
        <w:t xml:space="preserve">Rapporteur: </w:t>
      </w:r>
      <w:r w:rsidR="00426405" w:rsidRPr="00D43A67">
        <w:rPr>
          <w:b/>
        </w:rPr>
        <w:t>Panagiotis GKOFAS (EL, GR</w:t>
      </w:r>
      <w:r w:rsidR="00E548B2" w:rsidRPr="00D43A67">
        <w:rPr>
          <w:b/>
        </w:rPr>
        <w:t>.</w:t>
      </w:r>
      <w:r w:rsidR="00D43A67">
        <w:rPr>
          <w:b/>
        </w:rPr>
        <w:t xml:space="preserve"> </w:t>
      </w:r>
      <w:r w:rsidR="00426405" w:rsidRPr="00D43A67">
        <w:rPr>
          <w:b/>
        </w:rPr>
        <w:t>III)</w:t>
      </w:r>
    </w:p>
    <w:p w14:paraId="2412D658" w14:textId="0E10EB13" w:rsidR="00F62888" w:rsidRPr="00D43A67" w:rsidRDefault="00F62888" w:rsidP="00D43A67">
      <w:pPr>
        <w:rPr>
          <w:b/>
        </w:rPr>
      </w:pPr>
    </w:p>
    <w:p w14:paraId="5B3BE582" w14:textId="77777777" w:rsidR="00E32DC6" w:rsidRPr="00D43A67" w:rsidRDefault="00E32DC6"/>
    <w:p w14:paraId="5B3BE583" w14:textId="77777777" w:rsidR="00E32DC6" w:rsidRPr="00D43A67" w:rsidRDefault="00E32DC6"/>
    <w:p w14:paraId="5B3BE584" w14:textId="77777777" w:rsidR="00E32DC6" w:rsidRPr="00D43A67" w:rsidRDefault="00E32DC6">
      <w:pPr>
        <w:sectPr w:rsidR="00E32DC6" w:rsidRPr="00D43A67" w:rsidSect="00AB77C6">
          <w:headerReference w:type="even" r:id="rId13"/>
          <w:headerReference w:type="default" r:id="rId14"/>
          <w:footerReference w:type="even" r:id="rId15"/>
          <w:footerReference w:type="default" r:id="rId16"/>
          <w:headerReference w:type="first" r:id="rId17"/>
          <w:footerReference w:type="first" r:id="rId18"/>
          <w:pgSz w:w="11907" w:h="16839" w:code="9"/>
          <w:pgMar w:top="1417" w:right="1417" w:bottom="1417" w:left="1417" w:header="709" w:footer="709" w:gutter="0"/>
          <w:pgNumType w:start="1"/>
          <w:cols w:space="720"/>
          <w:docGrid w:linePitch="299"/>
        </w:sectPr>
      </w:pPr>
    </w:p>
    <w:p w14:paraId="5B3BE5DB" w14:textId="1DCF08B6" w:rsidR="00011D33" w:rsidRPr="00D43A67" w:rsidRDefault="00011D33">
      <w:pPr>
        <w:pStyle w:val="Balk1"/>
        <w:keepNext/>
        <w:rPr>
          <w:b/>
        </w:rPr>
      </w:pPr>
      <w:r w:rsidRPr="00D43A67">
        <w:rPr>
          <w:b/>
        </w:rPr>
        <w:lastRenderedPageBreak/>
        <w:t>General comments</w:t>
      </w:r>
    </w:p>
    <w:p w14:paraId="5B3BE5DC" w14:textId="77777777" w:rsidR="00011D33" w:rsidRPr="00D43A67" w:rsidRDefault="00011D33">
      <w:pPr>
        <w:keepNext/>
      </w:pPr>
    </w:p>
    <w:p w14:paraId="5B3BE5DE" w14:textId="273F3249" w:rsidR="00011D33" w:rsidRPr="00D43A67" w:rsidRDefault="00686F26" w:rsidP="00102C63">
      <w:pPr>
        <w:pStyle w:val="Balk2"/>
      </w:pPr>
      <w:r w:rsidRPr="00D43A67">
        <w:t xml:space="preserve">Small and </w:t>
      </w:r>
      <w:r w:rsidR="00E548B2" w:rsidRPr="00D43A67">
        <w:t>m</w:t>
      </w:r>
      <w:r w:rsidRPr="00D43A67">
        <w:t xml:space="preserve">edium-sized </w:t>
      </w:r>
      <w:r w:rsidR="00E548B2" w:rsidRPr="00D43A67">
        <w:t>e</w:t>
      </w:r>
      <w:r w:rsidRPr="00D43A67">
        <w:t xml:space="preserve">nterprises (SMEs) represent the backbone of the European economy. The majority of SMEs </w:t>
      </w:r>
      <w:r w:rsidR="00E548B2" w:rsidRPr="00D43A67">
        <w:t xml:space="preserve">are </w:t>
      </w:r>
      <w:r w:rsidRPr="00D43A67">
        <w:t xml:space="preserve">concentrated in the largest EU </w:t>
      </w:r>
      <w:r w:rsidR="00E548B2" w:rsidRPr="00D43A67">
        <w:t>M</w:t>
      </w:r>
      <w:r w:rsidRPr="00D43A67">
        <w:t xml:space="preserve">ember </w:t>
      </w:r>
      <w:r w:rsidR="00E548B2" w:rsidRPr="00D43A67">
        <w:t>S</w:t>
      </w:r>
      <w:r w:rsidRPr="00D43A67">
        <w:t>tates (Italy, Spain, France,</w:t>
      </w:r>
      <w:r w:rsidR="00D43A67" w:rsidRPr="00D43A67">
        <w:t xml:space="preserve"> </w:t>
      </w:r>
      <w:r w:rsidRPr="00D43A67">
        <w:t>Germany, and the UK). These countries have more than 60</w:t>
      </w:r>
      <w:r w:rsidR="003A550A" w:rsidRPr="00D43A67">
        <w:t xml:space="preserve">% </w:t>
      </w:r>
      <w:r w:rsidRPr="00D43A67">
        <w:t>of the total number of SMEs as well as the share of total employment. They account for 99</w:t>
      </w:r>
      <w:r w:rsidR="003B0196" w:rsidRPr="00D43A67">
        <w:t xml:space="preserve">% </w:t>
      </w:r>
      <w:r w:rsidRPr="00D43A67">
        <w:t>of all businesses</w:t>
      </w:r>
      <w:r w:rsidR="00FE3877" w:rsidRPr="00D43A67">
        <w:t xml:space="preserve"> and</w:t>
      </w:r>
      <w:r w:rsidRPr="00D43A67">
        <w:t xml:space="preserve"> provide 67</w:t>
      </w:r>
      <w:r w:rsidR="00F26B70">
        <w:t>%</w:t>
      </w:r>
      <w:r w:rsidRPr="00D43A67">
        <w:t xml:space="preserve"> of all employment and almost 60 </w:t>
      </w:r>
      <w:r w:rsidR="00635C0C" w:rsidRPr="00D43A67">
        <w:t>p</w:t>
      </w:r>
      <w:r w:rsidRPr="00D43A67">
        <w:t>ercent of the value added in the EU</w:t>
      </w:r>
      <w:r w:rsidRPr="00D43A67">
        <w:rPr>
          <w:rStyle w:val="DipnotBavurusu"/>
        </w:rPr>
        <w:footnoteReference w:id="1"/>
      </w:r>
      <w:r w:rsidRPr="00D43A67">
        <w:t>. In the European Union, there are around 24</w:t>
      </w:r>
      <w:r w:rsidR="00F26B70">
        <w:t> </w:t>
      </w:r>
      <w:r w:rsidRPr="00D43A67">
        <w:t>530</w:t>
      </w:r>
      <w:r w:rsidR="00F26B70">
        <w:t> </w:t>
      </w:r>
      <w:r w:rsidRPr="00D43A67">
        <w:t>000 SMEs (</w:t>
      </w:r>
      <w:r w:rsidR="00522052" w:rsidRPr="00D43A67">
        <w:t>m</w:t>
      </w:r>
      <w:r w:rsidRPr="00D43A67">
        <w:t>icro</w:t>
      </w:r>
      <w:r w:rsidR="00522052" w:rsidRPr="00D43A67">
        <w:t>-</w:t>
      </w:r>
      <w:r w:rsidRPr="00D43A67">
        <w:t>: 22</w:t>
      </w:r>
      <w:r w:rsidR="00F26B70">
        <w:t> </w:t>
      </w:r>
      <w:r w:rsidRPr="00D43A67">
        <w:t>830</w:t>
      </w:r>
      <w:r w:rsidR="00F26B70">
        <w:t> </w:t>
      </w:r>
      <w:r w:rsidRPr="00D43A67">
        <w:t>900</w:t>
      </w:r>
      <w:r w:rsidR="002F22DF" w:rsidRPr="00D43A67">
        <w:t>,</w:t>
      </w:r>
      <w:r w:rsidRPr="00D43A67">
        <w:t xml:space="preserve"> </w:t>
      </w:r>
      <w:r w:rsidR="00522052" w:rsidRPr="00D43A67">
        <w:t>s</w:t>
      </w:r>
      <w:r w:rsidRPr="00D43A67">
        <w:t>mall</w:t>
      </w:r>
      <w:r w:rsidR="00522052" w:rsidRPr="00D43A67">
        <w:t>-</w:t>
      </w:r>
      <w:r w:rsidRPr="00D43A67">
        <w:t>: 1</w:t>
      </w:r>
      <w:r w:rsidR="00F26B70">
        <w:t> </w:t>
      </w:r>
      <w:r w:rsidRPr="00D43A67">
        <w:t>420</w:t>
      </w:r>
      <w:r w:rsidR="00F26B70">
        <w:t> </w:t>
      </w:r>
      <w:r w:rsidRPr="00D43A67">
        <w:t>700</w:t>
      </w:r>
      <w:r w:rsidR="002F22DF" w:rsidRPr="00D43A67">
        <w:t>,</w:t>
      </w:r>
      <w:r w:rsidRPr="00D43A67">
        <w:t xml:space="preserve"> </w:t>
      </w:r>
      <w:r w:rsidR="00522052" w:rsidRPr="00D43A67">
        <w:t>m</w:t>
      </w:r>
      <w:r w:rsidRPr="00D43A67">
        <w:t>edium-sized: 231</w:t>
      </w:r>
      <w:r w:rsidR="00F26B70">
        <w:t> </w:t>
      </w:r>
      <w:r w:rsidRPr="00D43A67">
        <w:t>900)</w:t>
      </w:r>
      <w:r w:rsidRPr="00D43A67">
        <w:rPr>
          <w:rStyle w:val="DipnotBavurusu"/>
        </w:rPr>
        <w:footnoteReference w:id="2"/>
      </w:r>
      <w:r w:rsidRPr="00D43A67">
        <w:t xml:space="preserve">. It is clear that the majority of SMEs in the European Union are </w:t>
      </w:r>
      <w:r w:rsidR="00FE3877" w:rsidRPr="00D43A67">
        <w:t>m</w:t>
      </w:r>
      <w:r w:rsidRPr="00D43A67">
        <w:t>icro-</w:t>
      </w:r>
      <w:r w:rsidR="00FE3877" w:rsidRPr="00D43A67">
        <w:t>s</w:t>
      </w:r>
      <w:r w:rsidRPr="00D43A67">
        <w:t>ize</w:t>
      </w:r>
      <w:r w:rsidR="00FE3877" w:rsidRPr="00D43A67">
        <w:t>d</w:t>
      </w:r>
      <w:r w:rsidRPr="00D43A67">
        <w:t xml:space="preserve"> enterprises that employ less than </w:t>
      </w:r>
      <w:r w:rsidR="00FE3877" w:rsidRPr="00D43A67">
        <w:t xml:space="preserve">ten </w:t>
      </w:r>
      <w:r w:rsidRPr="00D43A67">
        <w:t>persons. On the other hand, small and medium-sized enterprises (SMEs) constitute a major part of the Turkish economy. They make up 91.9</w:t>
      </w:r>
      <w:r w:rsidR="00BF4AE1" w:rsidRPr="00D43A67">
        <w:t>%</w:t>
      </w:r>
      <w:r w:rsidRPr="00D43A67">
        <w:t xml:space="preserve"> of all enterprises in Turkey, represent 78</w:t>
      </w:r>
      <w:r w:rsidR="002E3263" w:rsidRPr="00D43A67">
        <w:t xml:space="preserve">% </w:t>
      </w:r>
      <w:r w:rsidRPr="00D43A67">
        <w:t>of all employment and constitute 55</w:t>
      </w:r>
      <w:r w:rsidR="002E3263" w:rsidRPr="00D43A67">
        <w:t xml:space="preserve">% </w:t>
      </w:r>
      <w:r w:rsidRPr="00D43A67">
        <w:t>of GDP and 50</w:t>
      </w:r>
      <w:r w:rsidR="002E3263" w:rsidRPr="00D43A67">
        <w:t xml:space="preserve">% </w:t>
      </w:r>
      <w:r w:rsidRPr="00D43A67">
        <w:t>of total investment</w:t>
      </w:r>
      <w:r w:rsidRPr="00D43A67">
        <w:rPr>
          <w:rStyle w:val="DipnotBavurusu"/>
        </w:rPr>
        <w:footnoteReference w:id="3"/>
      </w:r>
      <w:r w:rsidRPr="00D43A67">
        <w:t xml:space="preserve">. In </w:t>
      </w:r>
      <w:r w:rsidR="00FE3877" w:rsidRPr="00D43A67">
        <w:t>T</w:t>
      </w:r>
      <w:r w:rsidRPr="00D43A67">
        <w:t>urkey, there are 2</w:t>
      </w:r>
      <w:r w:rsidR="00F26B70">
        <w:t> </w:t>
      </w:r>
      <w:r w:rsidRPr="00D43A67">
        <w:t>672</w:t>
      </w:r>
      <w:r w:rsidR="00F26B70">
        <w:t> </w:t>
      </w:r>
      <w:r w:rsidRPr="00D43A67">
        <w:t>458 SMEs (</w:t>
      </w:r>
      <w:r w:rsidR="00FE3877" w:rsidRPr="00D43A67">
        <w:t>m</w:t>
      </w:r>
      <w:r w:rsidRPr="00D43A67">
        <w:t>icro</w:t>
      </w:r>
      <w:r w:rsidR="00FE3877" w:rsidRPr="00D43A67">
        <w:t>-</w:t>
      </w:r>
      <w:r w:rsidRPr="00D43A67">
        <w:t>: 2</w:t>
      </w:r>
      <w:r w:rsidR="00F26B70">
        <w:t> </w:t>
      </w:r>
      <w:r w:rsidRPr="00D43A67">
        <w:t>587</w:t>
      </w:r>
      <w:r w:rsidR="00F26B70">
        <w:t> </w:t>
      </w:r>
      <w:r w:rsidRPr="00D43A67">
        <w:t>406</w:t>
      </w:r>
      <w:r w:rsidR="002F22DF" w:rsidRPr="00D43A67">
        <w:t>,</w:t>
      </w:r>
      <w:r w:rsidRPr="00D43A67">
        <w:t xml:space="preserve"> </w:t>
      </w:r>
      <w:r w:rsidR="00FE3877" w:rsidRPr="00D43A67">
        <w:t>s</w:t>
      </w:r>
      <w:r w:rsidRPr="00D43A67">
        <w:t>mall</w:t>
      </w:r>
      <w:r w:rsidR="00FE3877" w:rsidRPr="00D43A67">
        <w:t>-</w:t>
      </w:r>
      <w:r w:rsidRPr="00D43A67">
        <w:t>: 58</w:t>
      </w:r>
      <w:r w:rsidR="00F26B70">
        <w:t> </w:t>
      </w:r>
      <w:r w:rsidRPr="00D43A67">
        <w:t>926</w:t>
      </w:r>
      <w:r w:rsidR="002F22DF" w:rsidRPr="00D43A67">
        <w:t>,</w:t>
      </w:r>
      <w:r w:rsidRPr="00D43A67">
        <w:t xml:space="preserve"> and </w:t>
      </w:r>
      <w:r w:rsidR="00FE3877" w:rsidRPr="00D43A67">
        <w:t>m</w:t>
      </w:r>
      <w:r w:rsidRPr="00D43A67">
        <w:t>edium-sized 26</w:t>
      </w:r>
      <w:r w:rsidR="00F26B70">
        <w:t> </w:t>
      </w:r>
      <w:r w:rsidRPr="00D43A67">
        <w:t>126)</w:t>
      </w:r>
      <w:r w:rsidRPr="00D43A67">
        <w:rPr>
          <w:rStyle w:val="DipnotBavurusu"/>
        </w:rPr>
        <w:footnoteReference w:id="4"/>
      </w:r>
      <w:r w:rsidRPr="00D43A67">
        <w:t xml:space="preserve">; see </w:t>
      </w:r>
      <w:r w:rsidRPr="00D43A67">
        <w:rPr>
          <w:b/>
          <w:bCs/>
        </w:rPr>
        <w:t>Figure 1</w:t>
      </w:r>
      <w:r w:rsidRPr="00D43A67">
        <w:t xml:space="preserve"> for more details.</w:t>
      </w:r>
      <w:r w:rsidR="00830480" w:rsidRPr="00D43A67">
        <w:t xml:space="preserve"> </w:t>
      </w:r>
    </w:p>
    <w:p w14:paraId="26F8B8DF" w14:textId="77777777" w:rsidR="00686F26" w:rsidRPr="00D43A67" w:rsidRDefault="00686F26" w:rsidP="00102C63"/>
    <w:p w14:paraId="2ED8FC42" w14:textId="71B4FFB3" w:rsidR="00686F26" w:rsidRPr="00D43A67" w:rsidRDefault="00686F26" w:rsidP="00102C63">
      <w:pPr>
        <w:pStyle w:val="Balk2"/>
      </w:pPr>
      <w:r w:rsidRPr="00D43A67">
        <w:t>Over the period 2008 to 2017, gross value added generated by EU-28 SMEs increased cumulatively by 14.3</w:t>
      </w:r>
      <w:r w:rsidR="002E3263" w:rsidRPr="00D43A67">
        <w:t>%</w:t>
      </w:r>
      <w:r w:rsidRPr="00D43A67">
        <w:t xml:space="preserve"> and SME employment increased by 2.5</w:t>
      </w:r>
      <w:r w:rsidR="00F26B70">
        <w:t>%</w:t>
      </w:r>
      <w:r w:rsidRPr="00D43A67">
        <w:t>. Moreover, the international</w:t>
      </w:r>
      <w:r w:rsidR="00F26B70">
        <w:t>is</w:t>
      </w:r>
      <w:r w:rsidRPr="00D43A67">
        <w:t>ation of SMEs has contributed to growth</w:t>
      </w:r>
      <w:r w:rsidR="00DF560B" w:rsidRPr="00D43A67">
        <w:t xml:space="preserve"> and </w:t>
      </w:r>
      <w:r w:rsidRPr="00D43A67">
        <w:t>the EU-28 SME exports of goods have increased by 20</w:t>
      </w:r>
      <w:r w:rsidR="002E3263" w:rsidRPr="00D43A67">
        <w:t>%</w:t>
      </w:r>
      <w:r w:rsidRPr="00D43A67">
        <w:t xml:space="preserve"> since 2012</w:t>
      </w:r>
      <w:r w:rsidRPr="00D43A67">
        <w:rPr>
          <w:rStyle w:val="DipnotBavurusu"/>
        </w:rPr>
        <w:footnoteReference w:id="5"/>
      </w:r>
      <w:r w:rsidRPr="00D43A67">
        <w:t xml:space="preserve">. Employment in SMEs and value added </w:t>
      </w:r>
      <w:r w:rsidR="00DF560B" w:rsidRPr="00D43A67">
        <w:t>grew</w:t>
      </w:r>
      <w:r w:rsidRPr="00D43A67">
        <w:t xml:space="preserve"> rapidly in Turkey in the years 2009-2014; meanwhile employment in SMEs in the European Union slightly declin</w:t>
      </w:r>
      <w:r w:rsidR="00DF560B" w:rsidRPr="00D43A67">
        <w:t>ed</w:t>
      </w:r>
      <w:r w:rsidRPr="00D43A67">
        <w:t xml:space="preserve"> </w:t>
      </w:r>
      <w:r w:rsidR="00DF560B" w:rsidRPr="00D43A67">
        <w:t xml:space="preserve">during </w:t>
      </w:r>
      <w:r w:rsidRPr="00D43A67">
        <w:t xml:space="preserve">the same period. Also, the value added of SMEs </w:t>
      </w:r>
      <w:r w:rsidR="00DF560B" w:rsidRPr="00D43A67">
        <w:t>grew</w:t>
      </w:r>
      <w:r w:rsidRPr="00D43A67">
        <w:t xml:space="preserve"> slightly or remained steady in the same period (but as a ratio of growth it is still way less than in Turkey)</w:t>
      </w:r>
      <w:r w:rsidR="00DF560B" w:rsidRPr="00D43A67">
        <w:t xml:space="preserve"> –</w:t>
      </w:r>
      <w:r w:rsidRPr="00D43A67">
        <w:t xml:space="preserve"> see </w:t>
      </w:r>
      <w:r w:rsidRPr="00D43A67">
        <w:rPr>
          <w:b/>
          <w:bCs/>
        </w:rPr>
        <w:t>Figure 2</w:t>
      </w:r>
      <w:r w:rsidRPr="00D43A67">
        <w:t xml:space="preserve"> for more detail</w:t>
      </w:r>
      <w:r w:rsidR="00DF560B" w:rsidRPr="00D43A67">
        <w:t>s –, e</w:t>
      </w:r>
      <w:r w:rsidRPr="00D43A67">
        <w:t>ven though new business registrations in Turkey in 2016 decreased by 7</w:t>
      </w:r>
      <w:r w:rsidR="002E3263" w:rsidRPr="00D43A67">
        <w:t>%</w:t>
      </w:r>
      <w:r w:rsidRPr="00D43A67">
        <w:t xml:space="preserve"> compared to 2015</w:t>
      </w:r>
      <w:r w:rsidRPr="00D43A67">
        <w:rPr>
          <w:rStyle w:val="DipnotBavurusu"/>
        </w:rPr>
        <w:footnoteReference w:id="6"/>
      </w:r>
      <w:r w:rsidRPr="00D43A67">
        <w:t>. In entrepreneurship, Turkey</w:t>
      </w:r>
      <w:r w:rsidR="00532964" w:rsidRPr="00D43A67">
        <w:t>'</w:t>
      </w:r>
      <w:r w:rsidRPr="00D43A67">
        <w:t xml:space="preserve">s performance is better than the EU average; and its performance is comparable to the EU average for skills &amp; innovation, environment, </w:t>
      </w:r>
      <w:r w:rsidR="00A42CF9" w:rsidRPr="00D43A67">
        <w:t>"</w:t>
      </w:r>
      <w:r w:rsidRPr="00D43A67">
        <w:t>responsive administration</w:t>
      </w:r>
      <w:r w:rsidR="00A42CF9" w:rsidRPr="00D43A67">
        <w:t>"</w:t>
      </w:r>
      <w:r w:rsidRPr="00D43A67">
        <w:t xml:space="preserve"> and international</w:t>
      </w:r>
      <w:r w:rsidR="00F26B70">
        <w:t>is</w:t>
      </w:r>
      <w:r w:rsidRPr="00D43A67">
        <w:t xml:space="preserve">ation. </w:t>
      </w:r>
      <w:r w:rsidR="002F22DF" w:rsidRPr="00D43A67">
        <w:t>However</w:t>
      </w:r>
      <w:r w:rsidRPr="00D43A67">
        <w:t xml:space="preserve">, Turkey </w:t>
      </w:r>
      <w:r w:rsidR="008919E7" w:rsidRPr="00D43A67">
        <w:t xml:space="preserve">is </w:t>
      </w:r>
      <w:r w:rsidRPr="00D43A67">
        <w:t xml:space="preserve">still way behind the EU average in access to finance and </w:t>
      </w:r>
      <w:r w:rsidR="00F514F9" w:rsidRPr="00D43A67">
        <w:t>"</w:t>
      </w:r>
      <w:r w:rsidRPr="00D43A67">
        <w:t>second chance</w:t>
      </w:r>
      <w:r w:rsidR="008919E7" w:rsidRPr="00D43A67">
        <w:t>s</w:t>
      </w:r>
      <w:r w:rsidR="00F514F9" w:rsidRPr="00D43A67">
        <w:t>"</w:t>
      </w:r>
      <w:r w:rsidR="008919E7" w:rsidRPr="00D43A67">
        <w:t xml:space="preserve"> –</w:t>
      </w:r>
      <w:r w:rsidRPr="00D43A67">
        <w:t xml:space="preserve"> see </w:t>
      </w:r>
      <w:r w:rsidRPr="00D43A67">
        <w:rPr>
          <w:b/>
          <w:bCs/>
        </w:rPr>
        <w:t>Figure 3</w:t>
      </w:r>
      <w:r w:rsidRPr="00D43A67">
        <w:t xml:space="preserve"> for more details. Giving entrepreneurs a second chance </w:t>
      </w:r>
      <w:r w:rsidR="008919E7" w:rsidRPr="00D43A67">
        <w:t xml:space="preserve">is </w:t>
      </w:r>
      <w:r w:rsidRPr="00D43A67">
        <w:t xml:space="preserve">not </w:t>
      </w:r>
      <w:r w:rsidR="008919E7" w:rsidRPr="00D43A67">
        <w:t>and established practice</w:t>
      </w:r>
      <w:r w:rsidRPr="00D43A67">
        <w:t xml:space="preserve"> in Turkey</w:t>
      </w:r>
      <w:r w:rsidR="008919E7" w:rsidRPr="00D43A67">
        <w:t>.</w:t>
      </w:r>
      <w:r w:rsidRPr="00D43A67">
        <w:t xml:space="preserve"> </w:t>
      </w:r>
      <w:r w:rsidR="008919E7" w:rsidRPr="00D43A67">
        <w:t>M</w:t>
      </w:r>
      <w:r w:rsidRPr="00D43A67">
        <w:t>oreover, access to finance is a big challenge for many SMEs.</w:t>
      </w:r>
    </w:p>
    <w:p w14:paraId="7DF503F1" w14:textId="77777777" w:rsidR="00686F26" w:rsidRPr="00D43A67" w:rsidRDefault="00686F26" w:rsidP="00102C63"/>
    <w:p w14:paraId="4E37CD09" w14:textId="300C7BA8" w:rsidR="00686F26" w:rsidRPr="00D43A67" w:rsidRDefault="00686F26" w:rsidP="00102C63">
      <w:pPr>
        <w:pStyle w:val="Balk2"/>
      </w:pPr>
      <w:r w:rsidRPr="00D43A67">
        <w:t>SMEs in Turkey are more focused on wholesale &amp; retail and manufacturing industries</w:t>
      </w:r>
      <w:r w:rsidR="008919E7" w:rsidRPr="00D43A67">
        <w:t>.</w:t>
      </w:r>
      <w:r w:rsidRPr="00D43A67">
        <w:t xml:space="preserve"> </w:t>
      </w:r>
      <w:r w:rsidR="008919E7" w:rsidRPr="00D43A67">
        <w:t>T</w:t>
      </w:r>
      <w:r w:rsidRPr="00D43A67">
        <w:t xml:space="preserve">heir contribution to employment and value added is </w:t>
      </w:r>
      <w:r w:rsidR="002F22DF" w:rsidRPr="00D43A67">
        <w:t>much</w:t>
      </w:r>
      <w:r w:rsidRPr="00D43A67">
        <w:t xml:space="preserve"> higher than in the EU (5 to 10 fold)</w:t>
      </w:r>
      <w:r w:rsidRPr="00D43A67">
        <w:rPr>
          <w:rStyle w:val="DipnotBavurusu"/>
        </w:rPr>
        <w:footnoteReference w:id="7"/>
      </w:r>
      <w:r w:rsidRPr="00D43A67">
        <w:t xml:space="preserve">. SMEs in </w:t>
      </w:r>
      <w:r w:rsidR="00412FB4" w:rsidRPr="00D43A67">
        <w:t xml:space="preserve">the </w:t>
      </w:r>
      <w:r w:rsidRPr="00D43A67">
        <w:t>accommodation and food service</w:t>
      </w:r>
      <w:r w:rsidR="00412FB4" w:rsidRPr="00D43A67">
        <w:t>s</w:t>
      </w:r>
      <w:r w:rsidRPr="00D43A67">
        <w:t xml:space="preserve"> </w:t>
      </w:r>
      <w:r w:rsidR="00412FB4" w:rsidRPr="00D43A67">
        <w:t xml:space="preserve">sectors </w:t>
      </w:r>
      <w:r w:rsidRPr="00D43A67">
        <w:t xml:space="preserve">in Turkey </w:t>
      </w:r>
      <w:r w:rsidR="00412FB4" w:rsidRPr="00D43A67">
        <w:t>saw</w:t>
      </w:r>
      <w:r w:rsidRPr="00D43A67">
        <w:t xml:space="preserve"> strong growth between 2010 and </w:t>
      </w:r>
      <w:r w:rsidRPr="00D43A67">
        <w:lastRenderedPageBreak/>
        <w:t xml:space="preserve">2014. However, in recent years, the growth in these sectors and in tourism has declined due to the geopolitical tensions, terrorist attacks and the state of emergency following the attempted coup. </w:t>
      </w:r>
      <w:r w:rsidRPr="00D43A67">
        <w:rPr>
          <w:b/>
        </w:rPr>
        <w:t>However</w:t>
      </w:r>
      <w:r w:rsidRPr="00D43A67">
        <w:t>,</w:t>
      </w:r>
      <w:r w:rsidR="00412FB4" w:rsidRPr="00D43A67">
        <w:t xml:space="preserve"> the</w:t>
      </w:r>
      <w:r w:rsidRPr="00D43A67">
        <w:t xml:space="preserve"> </w:t>
      </w:r>
      <w:r w:rsidR="00412FB4" w:rsidRPr="00D43A67">
        <w:t>internationali</w:t>
      </w:r>
      <w:r w:rsidR="00F26B70">
        <w:t>s</w:t>
      </w:r>
      <w:r w:rsidR="00412FB4" w:rsidRPr="00D43A67">
        <w:t xml:space="preserve">ation of </w:t>
      </w:r>
      <w:r w:rsidRPr="00D43A67">
        <w:t>SMEs in Turkey appears to be less developed than in the EU, but it is still comparable to the average in the EU. Meanwhile, SMEs performance in selling products online is very weak in Turkey (2</w:t>
      </w:r>
      <w:r w:rsidR="002E3263" w:rsidRPr="00D43A67">
        <w:t>%</w:t>
      </w:r>
      <w:r w:rsidRPr="00D43A67">
        <w:t>) compared with the EU average of 17</w:t>
      </w:r>
      <w:r w:rsidR="002E3263" w:rsidRPr="00D43A67">
        <w:t>%</w:t>
      </w:r>
      <w:r w:rsidRPr="00D43A67">
        <w:rPr>
          <w:rStyle w:val="DipnotBavurusu"/>
        </w:rPr>
        <w:footnoteReference w:id="8"/>
      </w:r>
      <w:r w:rsidRPr="00D43A67">
        <w:t>. SMEs</w:t>
      </w:r>
      <w:r w:rsidR="00F26B70">
        <w:t>'</w:t>
      </w:r>
      <w:r w:rsidRPr="00D43A67">
        <w:t xml:space="preserve"> R&amp;D (Research &amp; Development) and innovation capacity in Turkey is still less than in the EU</w:t>
      </w:r>
      <w:r w:rsidR="00ED7331" w:rsidRPr="00D43A67">
        <w:t xml:space="preserve"> and</w:t>
      </w:r>
      <w:r w:rsidRPr="00D43A67">
        <w:t xml:space="preserve"> this area should</w:t>
      </w:r>
      <w:r w:rsidR="00ED7331" w:rsidRPr="00D43A67">
        <w:t xml:space="preserve"> therefore</w:t>
      </w:r>
      <w:r w:rsidRPr="00D43A67">
        <w:t xml:space="preserve"> be promoted. Many SMEs in Europe offer goods or services that are specific to location, so it is not easy to international</w:t>
      </w:r>
      <w:r w:rsidR="00F26B70">
        <w:t>is</w:t>
      </w:r>
      <w:r w:rsidRPr="00D43A67">
        <w:t xml:space="preserve">e them. </w:t>
      </w:r>
      <w:r w:rsidRPr="00D43A67">
        <w:rPr>
          <w:b/>
        </w:rPr>
        <w:t>In fact</w:t>
      </w:r>
      <w:r w:rsidRPr="00D43A67">
        <w:t>, 27</w:t>
      </w:r>
      <w:r w:rsidR="002E3263" w:rsidRPr="00D43A67">
        <w:t>%</w:t>
      </w:r>
      <w:r w:rsidRPr="00D43A67">
        <w:t xml:space="preserve"> of non-exporting SMEs perceive their products or services being too specific to the domestic market as a major obstacle to exporting</w:t>
      </w:r>
      <w:r w:rsidRPr="00D43A67">
        <w:rPr>
          <w:rStyle w:val="DipnotBavurusu"/>
        </w:rPr>
        <w:footnoteReference w:id="9"/>
      </w:r>
      <w:r w:rsidRPr="00D43A67">
        <w:t>. SMEs with exporting experience can reduce the extent of most of the challenges they face (</w:t>
      </w:r>
      <w:r w:rsidRPr="00D43A67">
        <w:rPr>
          <w:b/>
          <w:bCs/>
        </w:rPr>
        <w:t>Figure 4</w:t>
      </w:r>
      <w:r w:rsidRPr="00D43A67">
        <w:t>). Therefore, the best way to address the challenge of international</w:t>
      </w:r>
      <w:r w:rsidR="00F26B70">
        <w:t>is</w:t>
      </w:r>
      <w:r w:rsidRPr="00D43A67">
        <w:t>ation is by boosting SMEs</w:t>
      </w:r>
      <w:r w:rsidR="00C009A8" w:rsidRPr="00D43A67">
        <w:t>'</w:t>
      </w:r>
      <w:r w:rsidRPr="00D43A67">
        <w:t xml:space="preserve"> trade capacity. </w:t>
      </w:r>
      <w:r w:rsidR="0070565A">
        <w:t>Where the customs union applies, tariffs and duties of course do not arise, but these can remain a serious problem betwee EU members and third countries in key areas, notably concerning a number of agricultural products, automobiles and ceramics.</w:t>
      </w:r>
      <w:r w:rsidR="007158C0">
        <w:t xml:space="preserve"> </w:t>
      </w:r>
      <w:r w:rsidRPr="00D43A67">
        <w:t>Therefore, ensuring free or easy movement of goods, services, as well as capital could be an opportunity to promote SMEs capacity to export and to international</w:t>
      </w:r>
      <w:r w:rsidR="00F26B70">
        <w:t>is</w:t>
      </w:r>
      <w:r w:rsidRPr="00D43A67">
        <w:t>e. The lack of special</w:t>
      </w:r>
      <w:r w:rsidR="00F26B70">
        <w:t>is</w:t>
      </w:r>
      <w:r w:rsidRPr="00D43A67">
        <w:t>ed staff and the different languages are also a barrier to international</w:t>
      </w:r>
      <w:r w:rsidR="00F26B70">
        <w:t>is</w:t>
      </w:r>
      <w:r w:rsidRPr="00D43A67">
        <w:t>ation.</w:t>
      </w:r>
      <w:r w:rsidR="00CF324F" w:rsidRPr="00D43A67">
        <w:t xml:space="preserve"> A s</w:t>
      </w:r>
      <w:r w:rsidRPr="00D43A67">
        <w:t xml:space="preserve">hortage of working capital and difficult access to external capital </w:t>
      </w:r>
      <w:r w:rsidR="00CF324F" w:rsidRPr="00D43A67">
        <w:t xml:space="preserve">are </w:t>
      </w:r>
      <w:r w:rsidRPr="00D43A67">
        <w:t>perceived as key barriers</w:t>
      </w:r>
      <w:r w:rsidR="00CF324F" w:rsidRPr="00D43A67">
        <w:t xml:space="preserve"> to international</w:t>
      </w:r>
      <w:r w:rsidR="00F26B70">
        <w:t>is</w:t>
      </w:r>
      <w:r w:rsidR="00CF324F" w:rsidRPr="00D43A67">
        <w:t>ation</w:t>
      </w:r>
      <w:r w:rsidRPr="00D43A67">
        <w:t xml:space="preserve"> for SMEs. Moreover, fulfilling orders and collecting payments abroad take longer</w:t>
      </w:r>
      <w:r w:rsidRPr="00D43A67">
        <w:rPr>
          <w:rStyle w:val="DipnotBavurusu"/>
        </w:rPr>
        <w:footnoteReference w:id="10"/>
      </w:r>
      <w:r w:rsidRPr="00D43A67">
        <w:t xml:space="preserve">. </w:t>
      </w:r>
      <w:r w:rsidR="002F22DF" w:rsidRPr="00D43A67">
        <w:t>Often i</w:t>
      </w:r>
      <w:r w:rsidRPr="00D43A67">
        <w:t>n Turkey</w:t>
      </w:r>
      <w:r w:rsidR="002F22DF" w:rsidRPr="00D43A67">
        <w:t>,</w:t>
      </w:r>
      <w:r w:rsidRPr="00D43A67">
        <w:t xml:space="preserve"> uncertainties, conflicts in a network, </w:t>
      </w:r>
      <w:r w:rsidR="004968C5" w:rsidRPr="00D43A67">
        <w:t xml:space="preserve">a </w:t>
      </w:r>
      <w:r w:rsidRPr="00D43A67">
        <w:t xml:space="preserve">profitable domestic market, the lack of experienced management involvement, </w:t>
      </w:r>
      <w:r w:rsidR="004968C5" w:rsidRPr="00D43A67">
        <w:t xml:space="preserve">a </w:t>
      </w:r>
      <w:r w:rsidRPr="00D43A67">
        <w:t xml:space="preserve">lack of ownership of marketed products, </w:t>
      </w:r>
      <w:r w:rsidR="004968C5" w:rsidRPr="00D43A67">
        <w:t xml:space="preserve">a </w:t>
      </w:r>
      <w:r w:rsidRPr="00D43A67">
        <w:t>lack of knowledge on marketing and fostering networks on the international stage are also key challenges for international</w:t>
      </w:r>
      <w:r w:rsidR="00F26B70">
        <w:t>is</w:t>
      </w:r>
      <w:r w:rsidRPr="00D43A67">
        <w:t>ation</w:t>
      </w:r>
      <w:r w:rsidRPr="00D43A67">
        <w:rPr>
          <w:rStyle w:val="DipnotBavurusu"/>
        </w:rPr>
        <w:footnoteReference w:id="11"/>
      </w:r>
      <w:r w:rsidRPr="00D43A67">
        <w:t>.</w:t>
      </w:r>
    </w:p>
    <w:p w14:paraId="3D410CEE" w14:textId="77777777" w:rsidR="00686F26" w:rsidRPr="00D43A67" w:rsidRDefault="00686F26" w:rsidP="00102C63"/>
    <w:p w14:paraId="3BA53940" w14:textId="0AB3B0D7" w:rsidR="00686F26" w:rsidRPr="00D43A67" w:rsidRDefault="00686F26" w:rsidP="00102C63">
      <w:pPr>
        <w:pStyle w:val="Balk1"/>
        <w:keepNext/>
        <w:rPr>
          <w:b/>
        </w:rPr>
      </w:pPr>
      <w:r w:rsidRPr="00D43A67">
        <w:rPr>
          <w:b/>
        </w:rPr>
        <w:t>Trade</w:t>
      </w:r>
    </w:p>
    <w:p w14:paraId="07136A7F" w14:textId="77777777" w:rsidR="00686F26" w:rsidRPr="00D43A67" w:rsidRDefault="00686F26" w:rsidP="00102C63">
      <w:pPr>
        <w:keepNext/>
      </w:pPr>
    </w:p>
    <w:p w14:paraId="0EE94C60" w14:textId="3F710761" w:rsidR="00686F26" w:rsidRPr="00D43A67" w:rsidRDefault="00686F26" w:rsidP="00417066">
      <w:pPr>
        <w:pStyle w:val="Balk2"/>
      </w:pPr>
      <w:r w:rsidRPr="00D43A67">
        <w:t>The European Union is the world’s largest economic body and trading bloc, and it is ranked number one in both inbound and outbound international investments. In 2014, the EU's 28 Member States account</w:t>
      </w:r>
      <w:r w:rsidR="00F9359B" w:rsidRPr="00D43A67">
        <w:t>ed</w:t>
      </w:r>
      <w:r w:rsidRPr="00D43A67">
        <w:t xml:space="preserve"> for 16</w:t>
      </w:r>
      <w:r w:rsidR="002E3263" w:rsidRPr="00D43A67">
        <w:t>%</w:t>
      </w:r>
      <w:r w:rsidRPr="00D43A67">
        <w:t xml:space="preserve"> of world imports and exports</w:t>
      </w:r>
      <w:r w:rsidRPr="00D43A67">
        <w:rPr>
          <w:rStyle w:val="DipnotBavurusu"/>
        </w:rPr>
        <w:footnoteReference w:id="12"/>
      </w:r>
      <w:r w:rsidRPr="00D43A67">
        <w:t xml:space="preserve">. Hence, the EU is </w:t>
      </w:r>
      <w:r w:rsidR="007158C0">
        <w:t xml:space="preserve">a major </w:t>
      </w:r>
      <w:r w:rsidRPr="00D43A67">
        <w:t xml:space="preserve">pillar of the </w:t>
      </w:r>
      <w:r w:rsidR="00F8694B" w:rsidRPr="00D43A67">
        <w:t xml:space="preserve">world’s </w:t>
      </w:r>
      <w:r w:rsidRPr="00D43A67">
        <w:t>economy. The EU util</w:t>
      </w:r>
      <w:r w:rsidR="00F26B70">
        <w:t>is</w:t>
      </w:r>
      <w:r w:rsidRPr="00D43A67">
        <w:t>ed its capacity to create and implement trade agreements and still pursu</w:t>
      </w:r>
      <w:r w:rsidR="00F9359B" w:rsidRPr="00D43A67">
        <w:t>e</w:t>
      </w:r>
      <w:r w:rsidRPr="00D43A67">
        <w:t xml:space="preserve"> free trade agreements with different partners across the globe. Turkey joined </w:t>
      </w:r>
      <w:r w:rsidR="00F9359B" w:rsidRPr="00D43A67">
        <w:t xml:space="preserve">the </w:t>
      </w:r>
      <w:r w:rsidRPr="00D43A67">
        <w:t xml:space="preserve">GATT (General Agreement on Tariffs and Trade) </w:t>
      </w:r>
      <w:r w:rsidR="00417066">
        <w:t>in</w:t>
      </w:r>
      <w:r w:rsidR="00417066" w:rsidRPr="00D43A67">
        <w:t xml:space="preserve"> </w:t>
      </w:r>
      <w:r w:rsidRPr="00D43A67">
        <w:t>1951</w:t>
      </w:r>
      <w:r w:rsidR="00417066">
        <w:t>,</w:t>
      </w:r>
      <w:r w:rsidR="00417066" w:rsidRPr="00417066">
        <w:t xml:space="preserve"> soon after its launch, and thus became a founder member of the WTO</w:t>
      </w:r>
      <w:r w:rsidR="00417066">
        <w:t xml:space="preserve"> in 1995</w:t>
      </w:r>
      <w:r w:rsidRPr="00D43A67">
        <w:t xml:space="preserve">. Mutual trade interests between the EU and Turkey </w:t>
      </w:r>
      <w:r w:rsidR="00F9359B" w:rsidRPr="00D43A67">
        <w:t xml:space="preserve">have </w:t>
      </w:r>
      <w:r w:rsidRPr="00D43A67">
        <w:t xml:space="preserve">been essential since the establishment of the European Economic Community (EEC) in 1958. In 1963, they signed the Ankara Agreement that aimed to accelerate mutual economic progress, expand trade relations, and reduce the disparity between Turkey and </w:t>
      </w:r>
      <w:r w:rsidRPr="00D43A67">
        <w:lastRenderedPageBreak/>
        <w:t xml:space="preserve">the EEC. Then, their trade relationship </w:t>
      </w:r>
      <w:r w:rsidR="009A7B34" w:rsidRPr="00D43A67">
        <w:t>was</w:t>
      </w:r>
      <w:r w:rsidRPr="00D43A67">
        <w:t xml:space="preserve"> fostered by the Customs Union agreement in 1995 that covers all industr</w:t>
      </w:r>
      <w:r w:rsidR="0025082E" w:rsidRPr="00D43A67">
        <w:t>ies</w:t>
      </w:r>
      <w:r w:rsidRPr="00D43A67">
        <w:t>, except (agriculture, services, and public procurement)</w:t>
      </w:r>
      <w:r w:rsidRPr="00D43A67">
        <w:rPr>
          <w:rStyle w:val="DipnotBavurusu"/>
        </w:rPr>
        <w:footnoteReference w:id="13"/>
      </w:r>
      <w:r w:rsidRPr="00D43A67">
        <w:t>. Also, bilateral trade concessions apply to agricultural, coal and steel products between the EU and Turkey (</w:t>
      </w:r>
      <w:r w:rsidR="005B6067" w:rsidRPr="00D43A67">
        <w:t>p</w:t>
      </w:r>
      <w:r w:rsidRPr="00D43A67">
        <w:t>referential agreement on agriculture, 1996</w:t>
      </w:r>
      <w:r w:rsidR="005B6067" w:rsidRPr="00D43A67">
        <w:t>, and</w:t>
      </w:r>
      <w:r w:rsidR="00D43A67" w:rsidRPr="00D43A67">
        <w:t xml:space="preserve"> </w:t>
      </w:r>
      <w:r w:rsidR="005B6067" w:rsidRPr="00D43A67">
        <w:t>p</w:t>
      </w:r>
      <w:r w:rsidRPr="00D43A67">
        <w:t>referential agreement on coal and steel, 1998). Nevertheless, in December 2016, the EU Commission proposed to update the Customs Union to extend the bilateral trade relations to cover areas such as services, public procurement, and sustainable development. Add to the aforementioned</w:t>
      </w:r>
      <w:r w:rsidR="005B6067" w:rsidRPr="00D43A67">
        <w:t>,</w:t>
      </w:r>
      <w:r w:rsidRPr="00D43A67">
        <w:t xml:space="preserve"> </w:t>
      </w:r>
      <w:r w:rsidR="005B6067" w:rsidRPr="00D43A67">
        <w:t xml:space="preserve">the fact that </w:t>
      </w:r>
      <w:r w:rsidRPr="00D43A67">
        <w:t>Turkey is a member of the Euro-Mediterranean (Euromed) partnership that aims to create a Euro-Mediterranean free trade area.</w:t>
      </w:r>
    </w:p>
    <w:p w14:paraId="606EC3A2" w14:textId="77777777" w:rsidR="00686F26" w:rsidRPr="00D43A67" w:rsidRDefault="00686F26" w:rsidP="00102C63"/>
    <w:p w14:paraId="14540063" w14:textId="2A8C23E8" w:rsidR="00686F26" w:rsidRPr="00D43A67" w:rsidRDefault="00686F26" w:rsidP="00102C63">
      <w:pPr>
        <w:pStyle w:val="Balk2"/>
        <w:rPr>
          <w:i/>
        </w:rPr>
      </w:pPr>
      <w:r w:rsidRPr="00D43A67">
        <w:t xml:space="preserve">According to TURKONFED background information </w:t>
      </w:r>
      <w:r w:rsidR="00C251CD" w:rsidRPr="00D43A67">
        <w:t xml:space="preserve">used </w:t>
      </w:r>
      <w:r w:rsidRPr="00D43A67">
        <w:t xml:space="preserve">during our preparatory works </w:t>
      </w:r>
      <w:r w:rsidR="00C251CD" w:rsidRPr="00D43A67">
        <w:t>the</w:t>
      </w:r>
      <w:r w:rsidR="002F22DF" w:rsidRPr="00D43A67">
        <w:t xml:space="preserve"> </w:t>
      </w:r>
      <w:r w:rsidR="007469C3" w:rsidRPr="00D43A67">
        <w:rPr>
          <w:i/>
        </w:rPr>
        <w:t>"</w:t>
      </w:r>
      <w:r w:rsidRPr="00D43A67">
        <w:rPr>
          <w:i/>
        </w:rPr>
        <w:t>EU and Turkey face</w:t>
      </w:r>
      <w:r w:rsidR="0078203A" w:rsidRPr="00D43A67">
        <w:rPr>
          <w:i/>
        </w:rPr>
        <w:t xml:space="preserve"> the</w:t>
      </w:r>
      <w:r w:rsidRPr="00D43A67">
        <w:rPr>
          <w:i/>
        </w:rPr>
        <w:t xml:space="preserve"> mutual and diverse challenges of the 21st century</w:t>
      </w:r>
      <w:r w:rsidR="0078203A" w:rsidRPr="00D43A67">
        <w:rPr>
          <w:i/>
        </w:rPr>
        <w:t>: a</w:t>
      </w:r>
      <w:r w:rsidRPr="00D43A67">
        <w:rPr>
          <w:i/>
        </w:rPr>
        <w:t xml:space="preserve"> rising trend of protectionism, transatlantic tensions, security threats and political instability in our common </w:t>
      </w:r>
      <w:r w:rsidR="002F22DF" w:rsidRPr="00D43A67">
        <w:rPr>
          <w:i/>
        </w:rPr>
        <w:t>neighbourhood</w:t>
      </w:r>
      <w:r w:rsidRPr="00D43A67">
        <w:rPr>
          <w:i/>
        </w:rPr>
        <w:t>. Under these circumstances, the deepening of the Turkey’s economic integration to the EU through the modern</w:t>
      </w:r>
      <w:r w:rsidR="00F26B70">
        <w:rPr>
          <w:i/>
        </w:rPr>
        <w:t>is</w:t>
      </w:r>
      <w:r w:rsidRPr="00D43A67">
        <w:rPr>
          <w:i/>
        </w:rPr>
        <w:t>ation and enhancement of the Customs Union should be recogn</w:t>
      </w:r>
      <w:r w:rsidR="00F26B70">
        <w:rPr>
          <w:i/>
        </w:rPr>
        <w:t>is</w:t>
      </w:r>
      <w:r w:rsidRPr="00D43A67">
        <w:rPr>
          <w:i/>
        </w:rPr>
        <w:t>ed as a strategic goal rather than a short-term vision. Expansion of EU’s influence through a modern</w:t>
      </w:r>
      <w:r w:rsidR="00F26B70">
        <w:rPr>
          <w:i/>
        </w:rPr>
        <w:t>is</w:t>
      </w:r>
      <w:r w:rsidRPr="00D43A67">
        <w:rPr>
          <w:i/>
        </w:rPr>
        <w:t>ed Customs Union will have significant implications for the EU’s soft power in a turbulent period for international trade and create opportunities for the EU SMEs. Strong and innovative SMEs of the 21st century cannot flourish in a closed, fragmented and disconnected Europe.</w:t>
      </w:r>
      <w:r w:rsidR="0078203A" w:rsidRPr="00D43A67">
        <w:rPr>
          <w:i/>
        </w:rPr>
        <w:t xml:space="preserve"> The</w:t>
      </w:r>
      <w:r w:rsidRPr="00D43A67">
        <w:rPr>
          <w:i/>
        </w:rPr>
        <w:t xml:space="preserve"> Customs Union between the EU and Turkey needs to be modern</w:t>
      </w:r>
      <w:r w:rsidR="00F26B70">
        <w:rPr>
          <w:i/>
        </w:rPr>
        <w:t>is</w:t>
      </w:r>
      <w:r w:rsidRPr="00D43A67">
        <w:rPr>
          <w:i/>
        </w:rPr>
        <w:t xml:space="preserve">ed to cover currently lacking services, agriculture, public procurement and to provide </w:t>
      </w:r>
      <w:r w:rsidR="0078203A" w:rsidRPr="00D43A67">
        <w:rPr>
          <w:i/>
        </w:rPr>
        <w:t xml:space="preserve">a </w:t>
      </w:r>
      <w:r w:rsidRPr="00D43A67">
        <w:rPr>
          <w:i/>
        </w:rPr>
        <w:t>symmetric dispute settlement mechanism. European businesses will be able to enjoy improved market access in these sectors, particularly in services</w:t>
      </w:r>
      <w:r w:rsidR="0078203A" w:rsidRPr="00D43A67">
        <w:rPr>
          <w:i/>
        </w:rPr>
        <w:t xml:space="preserve">, </w:t>
      </w:r>
      <w:r w:rsidRPr="00D43A67">
        <w:rPr>
          <w:i/>
        </w:rPr>
        <w:t>where there are untapped opportunities for EU SMEs according to the study by the European Commission. In addition to the direct mutual benefits and potential of fostering competitiveness, upscaling, enhanced trading relations, and international</w:t>
      </w:r>
      <w:r w:rsidR="00F26B70">
        <w:rPr>
          <w:i/>
        </w:rPr>
        <w:t>is</w:t>
      </w:r>
      <w:r w:rsidRPr="00D43A67">
        <w:rPr>
          <w:i/>
        </w:rPr>
        <w:t>ation of SMEs</w:t>
      </w:r>
      <w:r w:rsidR="00476936" w:rsidRPr="00D43A67">
        <w:rPr>
          <w:i/>
        </w:rPr>
        <w:t>,</w:t>
      </w:r>
      <w:r w:rsidRPr="00D43A67">
        <w:rPr>
          <w:i/>
        </w:rPr>
        <w:t xml:space="preserve"> the promotion of environmental and other European standards along with </w:t>
      </w:r>
      <w:r w:rsidR="00556688" w:rsidRPr="00D43A67">
        <w:rPr>
          <w:i/>
        </w:rPr>
        <w:t xml:space="preserve">the </w:t>
      </w:r>
      <w:r w:rsidRPr="00D43A67">
        <w:rPr>
          <w:i/>
        </w:rPr>
        <w:t>spill-over effects of technology and know-how will be mutually valuable. Digitalisation offers a great opportunity for SMEs which can promote Turkey's integration to the EU’s digital single market.</w:t>
      </w:r>
      <w:r w:rsidR="007469C3" w:rsidRPr="00D43A67">
        <w:rPr>
          <w:i/>
        </w:rPr>
        <w:t>"</w:t>
      </w:r>
    </w:p>
    <w:p w14:paraId="025B288D" w14:textId="77777777" w:rsidR="00686F26" w:rsidRPr="00D43A67" w:rsidRDefault="00686F26" w:rsidP="00102C63"/>
    <w:p w14:paraId="61EE2A92" w14:textId="012AA062" w:rsidR="00686F26" w:rsidRPr="00D43A67" w:rsidRDefault="00686F26" w:rsidP="00102C63">
      <w:pPr>
        <w:pStyle w:val="Balk2"/>
      </w:pPr>
      <w:r w:rsidRPr="00D43A67">
        <w:t>Accordingly, the EU is Turkey</w:t>
      </w:r>
      <w:r w:rsidR="00992703" w:rsidRPr="00D43A67">
        <w:t>'</w:t>
      </w:r>
      <w:r w:rsidRPr="00D43A67">
        <w:t>s largest trade partner (</w:t>
      </w:r>
      <w:r w:rsidR="003F7CA9" w:rsidRPr="00D43A67">
        <w:t xml:space="preserve">two </w:t>
      </w:r>
      <w:r w:rsidRPr="00D43A67">
        <w:t xml:space="preserve">out of </w:t>
      </w:r>
      <w:r w:rsidR="003F7CA9" w:rsidRPr="00D43A67">
        <w:t>five</w:t>
      </w:r>
      <w:r w:rsidRPr="00D43A67">
        <w:t xml:space="preserve"> goods traded by Turkey come from or go to the EU)</w:t>
      </w:r>
      <w:r w:rsidRPr="00D43A67">
        <w:rPr>
          <w:rStyle w:val="DipnotBavurusu"/>
        </w:rPr>
        <w:footnoteReference w:id="14"/>
      </w:r>
      <w:r w:rsidRPr="00D43A67">
        <w:t xml:space="preserve">; and Turkey is the EUs fifth largest trade partner. Turkey is the EU's </w:t>
      </w:r>
      <w:r w:rsidR="002F22DF" w:rsidRPr="00D43A67">
        <w:t>fourth</w:t>
      </w:r>
      <w:r w:rsidRPr="00D43A67">
        <w:t xml:space="preserve"> largest export market, and </w:t>
      </w:r>
      <w:r w:rsidR="002F22DF" w:rsidRPr="00D43A67">
        <w:t>fifth</w:t>
      </w:r>
      <w:r w:rsidRPr="00D43A67">
        <w:t xml:space="preserve"> largest provider of imports. Around 44.5</w:t>
      </w:r>
      <w:r w:rsidR="002E3263" w:rsidRPr="00D43A67">
        <w:t>%</w:t>
      </w:r>
      <w:r w:rsidRPr="00D43A67">
        <w:t xml:space="preserve"> of Turkey's export</w:t>
      </w:r>
      <w:r w:rsidR="00992703" w:rsidRPr="00D43A67">
        <w:t xml:space="preserve"> go</w:t>
      </w:r>
      <w:r w:rsidRPr="00D43A67">
        <w:t xml:space="preserve"> to the EU and its other main export markets are Iraq, USA, Switzerland, United Arab Emirates and Iran. </w:t>
      </w:r>
      <w:r w:rsidR="00992703" w:rsidRPr="00D43A67">
        <w:t>I</w:t>
      </w:r>
      <w:r w:rsidRPr="00D43A67">
        <w:t>t</w:t>
      </w:r>
      <w:r w:rsidR="00992703" w:rsidRPr="00D43A67">
        <w:t>s</w:t>
      </w:r>
      <w:r w:rsidRPr="00D43A67">
        <w:t xml:space="preserve"> main imports come from the EU (38</w:t>
      </w:r>
      <w:r w:rsidR="002E3263" w:rsidRPr="00D43A67">
        <w:t>%</w:t>
      </w:r>
      <w:r w:rsidRPr="00D43A67">
        <w:t>), and these key markets: China, Russia, USA, South Korea and Iran</w:t>
      </w:r>
      <w:r w:rsidRPr="00D43A67">
        <w:rPr>
          <w:rStyle w:val="DipnotBavurusu"/>
        </w:rPr>
        <w:footnoteReference w:id="15"/>
      </w:r>
      <w:r w:rsidRPr="00D43A67">
        <w:t>. The main EU exports to Turkey are machinery, transport material, chemical products and manufactured goods; while Turkey's exports to the EU are mostly machinery, transport equipment, followed by manufactured goods</w:t>
      </w:r>
      <w:r w:rsidR="00992703" w:rsidRPr="00D43A67">
        <w:t xml:space="preserve"> –</w:t>
      </w:r>
      <w:r w:rsidRPr="00D43A67">
        <w:t xml:space="preserve"> see </w:t>
      </w:r>
      <w:r w:rsidRPr="00D43A67">
        <w:rPr>
          <w:b/>
          <w:bCs/>
        </w:rPr>
        <w:t>Figure 5</w:t>
      </w:r>
      <w:r w:rsidRPr="00D43A67">
        <w:t xml:space="preserve"> for more details about the export and import of goods between the EU and Turkey. In goods, EU export</w:t>
      </w:r>
      <w:r w:rsidR="00992703" w:rsidRPr="00D43A67">
        <w:t>s more</w:t>
      </w:r>
      <w:r w:rsidRPr="00D43A67">
        <w:t xml:space="preserve"> to Turkey than its imports from it; but in services, Turkey </w:t>
      </w:r>
      <w:r w:rsidRPr="00D43A67">
        <w:lastRenderedPageBreak/>
        <w:t>exports to EU more than it imports from it</w:t>
      </w:r>
      <w:r w:rsidRPr="00D43A67">
        <w:rPr>
          <w:rStyle w:val="DipnotBavurusu"/>
        </w:rPr>
        <w:footnoteReference w:id="16"/>
      </w:r>
      <w:r w:rsidRPr="00D43A67">
        <w:t xml:space="preserve">. This is maybe due to the fact that Turkey has experienced good investments in IT &amp; technology call </w:t>
      </w:r>
      <w:r w:rsidR="002F22DF" w:rsidRPr="00D43A67">
        <w:t>centres</w:t>
      </w:r>
      <w:r w:rsidRPr="00D43A67">
        <w:t xml:space="preserve">, and data collection </w:t>
      </w:r>
      <w:r w:rsidR="002F22DF" w:rsidRPr="00D43A67">
        <w:t>centres</w:t>
      </w:r>
      <w:r w:rsidRPr="00D43A67">
        <w:t>, as well as consulting and financial services. In total, EU exports to Turkey are more than its imports from it</w:t>
      </w:r>
      <w:r w:rsidRPr="00D43A67">
        <w:rPr>
          <w:rStyle w:val="DipnotBavurusu"/>
        </w:rPr>
        <w:footnoteReference w:id="17"/>
      </w:r>
      <w:r w:rsidRPr="00D43A67">
        <w:t xml:space="preserve">. The main export and import partners of Turkey in the EU are Denmark, Italy, the UK, and France </w:t>
      </w:r>
      <w:r w:rsidRPr="00D43A67">
        <w:rPr>
          <w:b/>
          <w:bCs/>
        </w:rPr>
        <w:t>(Figure 6)</w:t>
      </w:r>
      <w:r w:rsidRPr="00D43A67">
        <w:t>.</w:t>
      </w:r>
    </w:p>
    <w:p w14:paraId="362A278E" w14:textId="77777777" w:rsidR="00686F26" w:rsidRPr="00D43A67" w:rsidRDefault="00686F26" w:rsidP="00102C63"/>
    <w:p w14:paraId="7E2F4F48" w14:textId="4AC2E8F5" w:rsidR="00686F26" w:rsidRPr="00D43A67" w:rsidRDefault="00686F26" w:rsidP="00102C63">
      <w:pPr>
        <w:pStyle w:val="Balk1"/>
        <w:keepNext/>
      </w:pPr>
      <w:r w:rsidRPr="00D43A67">
        <w:rPr>
          <w:b/>
        </w:rPr>
        <w:t>Investments &amp; Finance.</w:t>
      </w:r>
    </w:p>
    <w:p w14:paraId="2A93E58C" w14:textId="77777777" w:rsidR="00686F26" w:rsidRPr="00D43A67" w:rsidRDefault="00686F26" w:rsidP="00102C63">
      <w:pPr>
        <w:keepNext/>
      </w:pPr>
    </w:p>
    <w:p w14:paraId="5C22E4AC" w14:textId="35D8D72B" w:rsidR="00686F26" w:rsidRPr="00D43A67" w:rsidRDefault="00686F26" w:rsidP="00102C63">
      <w:pPr>
        <w:pStyle w:val="Balk2"/>
      </w:pPr>
      <w:r w:rsidRPr="00D43A67">
        <w:t>The EU is Turkey's largest source of foreign direct investment (over 70% of FDI in Turkey originates in the EU)</w:t>
      </w:r>
      <w:r w:rsidRPr="00D43A67">
        <w:rPr>
          <w:rStyle w:val="DipnotBavurusu"/>
        </w:rPr>
        <w:footnoteReference w:id="18"/>
      </w:r>
      <w:r w:rsidRPr="00D43A67">
        <w:t xml:space="preserve">. In a period of global financial instability, the EU remained the main investment partner for Turkey and accounted for about two-thirds of FDI inflows to Turkey between 2008 and 2015. By the end of 2015, there were </w:t>
      </w:r>
      <w:r w:rsidRPr="00D43A67">
        <w:rPr>
          <w:b/>
        </w:rPr>
        <w:t>20</w:t>
      </w:r>
      <w:r w:rsidR="00EF3AFF" w:rsidRPr="00D43A67">
        <w:rPr>
          <w:b/>
        </w:rPr>
        <w:t xml:space="preserve"> </w:t>
      </w:r>
      <w:r w:rsidRPr="00D43A67">
        <w:rPr>
          <w:b/>
        </w:rPr>
        <w:t>585 companies</w:t>
      </w:r>
      <w:r w:rsidRPr="00D43A67">
        <w:t xml:space="preserve"> operating in Turkey </w:t>
      </w:r>
      <w:r w:rsidRPr="00D43A67">
        <w:rPr>
          <w:b/>
        </w:rPr>
        <w:t>with capital from the EU</w:t>
      </w:r>
      <w:r w:rsidRPr="00D43A67">
        <w:t xml:space="preserve"> (43.6</w:t>
      </w:r>
      <w:r w:rsidR="002E3263" w:rsidRPr="00D43A67">
        <w:t>%</w:t>
      </w:r>
      <w:r w:rsidRPr="00D43A67">
        <w:t xml:space="preserve"> of all companies established by foreign capital in the country). The EU inward stocks from Turkey way less</w:t>
      </w:r>
      <w:r w:rsidR="00EF3AFF" w:rsidRPr="00D43A67">
        <w:t xml:space="preserve"> </w:t>
      </w:r>
      <w:r w:rsidRPr="00D43A67">
        <w:t xml:space="preserve">than the EU outward stocks in Turkey. However, FDI (foreign direct investment) flows from the EU into Turkey dropped sharply from a historic high of EUR </w:t>
      </w:r>
      <w:r w:rsidRPr="00D43A67">
        <w:rPr>
          <w:b/>
        </w:rPr>
        <w:t>11.9 bn in 2015 to EUR 0.3 bn in 2016</w:t>
      </w:r>
      <w:r w:rsidRPr="00D43A67">
        <w:t xml:space="preserve"> due to the political due to the geopolitical tensions, terrorist attacks and the state of emergency following the attempted coup</w:t>
      </w:r>
      <w:r w:rsidRPr="00D43A67">
        <w:rPr>
          <w:rStyle w:val="DipnotBavurusu"/>
        </w:rPr>
        <w:footnoteReference w:id="19"/>
      </w:r>
      <w:r w:rsidRPr="00D43A67">
        <w:t>.</w:t>
      </w:r>
    </w:p>
    <w:p w14:paraId="4A64351D" w14:textId="77777777" w:rsidR="00390B54" w:rsidRPr="00D43A67" w:rsidRDefault="00390B54"/>
    <w:p w14:paraId="0A0AA008" w14:textId="10006A8A" w:rsidR="00D80036" w:rsidRPr="00D43A67" w:rsidRDefault="00D80036" w:rsidP="00102C63">
      <w:pPr>
        <w:pStyle w:val="Balk2"/>
      </w:pPr>
      <w:r w:rsidRPr="00D43A67">
        <w:t>The EU has an essential role in boosting Turkey’s economy by focusing on its economic backbone (SMEs). The EU</w:t>
      </w:r>
      <w:r w:rsidR="002E4735" w:rsidRPr="00D43A67">
        <w:t xml:space="preserve"> has</w:t>
      </w:r>
      <w:r w:rsidRPr="00D43A67">
        <w:t xml:space="preserve"> supported many projects that facilitated financial access</w:t>
      </w:r>
      <w:r w:rsidR="007108A1" w:rsidRPr="00D43A67">
        <w:t xml:space="preserve"> for SMEs</w:t>
      </w:r>
      <w:r w:rsidRPr="00D43A67">
        <w:t xml:space="preserve"> in areas such as fashion and </w:t>
      </w:r>
      <w:r w:rsidR="007108A1" w:rsidRPr="00D43A67">
        <w:t xml:space="preserve">the </w:t>
      </w:r>
      <w:r w:rsidRPr="00D43A67">
        <w:t xml:space="preserve">textile industry; and in supporting commercial chambers and business parks, particularly in less-developed areas. In addition, measures were applied to underpin commercial activity through strengthening intellectual and industrial property rights as well as the quality of infrastructure. </w:t>
      </w:r>
      <w:r w:rsidRPr="00D43A67">
        <w:rPr>
          <w:b/>
        </w:rPr>
        <w:t xml:space="preserve">Reducing trade barriers, improving transportation links, information technologies and the emergence of global value chains (GVC) have been helping many SMEs </w:t>
      </w:r>
      <w:r w:rsidR="00A723F1" w:rsidRPr="00D43A67">
        <w:rPr>
          <w:b/>
        </w:rPr>
        <w:t>gain</w:t>
      </w:r>
      <w:r w:rsidRPr="00D43A67">
        <w:rPr>
          <w:b/>
        </w:rPr>
        <w:t xml:space="preserve"> the potential to become successful global traders</w:t>
      </w:r>
      <w:r w:rsidRPr="00102C63">
        <w:rPr>
          <w:rStyle w:val="DipnotBavurusu"/>
        </w:rPr>
        <w:footnoteReference w:id="20"/>
      </w:r>
      <w:r w:rsidRPr="00D43A67">
        <w:rPr>
          <w:b/>
        </w:rPr>
        <w:t>.</w:t>
      </w:r>
      <w:r w:rsidRPr="00D43A67">
        <w:t xml:space="preserve"> </w:t>
      </w:r>
      <w:r w:rsidR="0066786F" w:rsidRPr="00D43A67">
        <w:t xml:space="preserve">There is </w:t>
      </w:r>
      <w:r w:rsidRPr="00D43A67">
        <w:t xml:space="preserve">still a large gap in </w:t>
      </w:r>
      <w:r w:rsidR="0066786F" w:rsidRPr="00D43A67">
        <w:t>SMEs</w:t>
      </w:r>
      <w:r w:rsidR="00F76655" w:rsidRPr="00D43A67">
        <w:t xml:space="preserve">' </w:t>
      </w:r>
      <w:r w:rsidRPr="00D43A67">
        <w:t>exporting activity in the industrial sector</w:t>
      </w:r>
      <w:r w:rsidRPr="00D43A67">
        <w:rPr>
          <w:rStyle w:val="DipnotBavurusu"/>
        </w:rPr>
        <w:footnoteReference w:id="21"/>
      </w:r>
      <w:r w:rsidRPr="00D43A67">
        <w:t xml:space="preserve">. Moreover, despite SMEs </w:t>
      </w:r>
      <w:r w:rsidR="002E4735" w:rsidRPr="00D43A67">
        <w:t xml:space="preserve">making </w:t>
      </w:r>
      <w:r w:rsidRPr="00D43A67">
        <w:t>a great contribution to national economies, they</w:t>
      </w:r>
      <w:r w:rsidR="00AE5590" w:rsidRPr="00D43A67">
        <w:t xml:space="preserve"> are</w:t>
      </w:r>
      <w:r w:rsidRPr="00D43A67">
        <w:t xml:space="preserve"> still underrepresented in global trade (</w:t>
      </w:r>
      <w:r w:rsidRPr="00D43A67">
        <w:rPr>
          <w:b/>
          <w:bCs/>
        </w:rPr>
        <w:t>Figure 7</w:t>
      </w:r>
      <w:r w:rsidRPr="00D43A67">
        <w:t xml:space="preserve">). </w:t>
      </w:r>
      <w:r w:rsidR="00AE5590" w:rsidRPr="00D43A67">
        <w:t>Despite this,</w:t>
      </w:r>
      <w:r w:rsidRPr="00D43A67">
        <w:t xml:space="preserve"> SMEs account for a larger share of value added in international trade when indirect exports are taken into account.</w:t>
      </w:r>
      <w:r w:rsidR="00D43A67" w:rsidRPr="00D43A67">
        <w:t xml:space="preserve"> </w:t>
      </w:r>
      <w:r w:rsidRPr="00D43A67">
        <w:t>SMEs</w:t>
      </w:r>
      <w:r w:rsidR="0066786F" w:rsidRPr="00D43A67">
        <w:t>'</w:t>
      </w:r>
      <w:r w:rsidRPr="00D43A67">
        <w:t xml:space="preserve"> participation in trade has an important role in helping them to grow and be more productive. Turkey applied the Law on project-based investment incentives in September 2016</w:t>
      </w:r>
      <w:r w:rsidR="00AE5590" w:rsidRPr="00D43A67">
        <w:t xml:space="preserve">. This law provided </w:t>
      </w:r>
      <w:r w:rsidRPr="00D43A67">
        <w:t>tax exemptions, customs duty exemptions, free land allocation, social security premium supports, compensation of up to 50</w:t>
      </w:r>
      <w:r w:rsidR="002E3263" w:rsidRPr="00D43A67">
        <w:t>%</w:t>
      </w:r>
      <w:r w:rsidRPr="00D43A67">
        <w:t xml:space="preserve"> </w:t>
      </w:r>
      <w:r w:rsidRPr="00D43A67">
        <w:lastRenderedPageBreak/>
        <w:t>for energy expenses and interest rate subsidies</w:t>
      </w:r>
      <w:r w:rsidRPr="00D43A67">
        <w:rPr>
          <w:rStyle w:val="DipnotBavurusu"/>
        </w:rPr>
        <w:footnoteReference w:id="22"/>
      </w:r>
      <w:r w:rsidRPr="00D43A67">
        <w:t>. For an investment to benefit from these incentives, it has to meet at least one of the following criteria: conformity with Turkey</w:t>
      </w:r>
      <w:r w:rsidR="005D5D66" w:rsidRPr="00D43A67">
        <w:t>'</w:t>
      </w:r>
      <w:r w:rsidRPr="00D43A67">
        <w:t xml:space="preserve">s national development plan, </w:t>
      </w:r>
      <w:r w:rsidR="005A37CC" w:rsidRPr="00D43A67">
        <w:t xml:space="preserve">be </w:t>
      </w:r>
      <w:r w:rsidRPr="00D43A67">
        <w:t xml:space="preserve">R&amp;D (Research &amp; Development) focused, innovative, technology-oriented, high value added, and aim to reduce Turkey’s external dependence. However, European SMEs still feel a bit discriminated </w:t>
      </w:r>
      <w:r w:rsidR="00754290" w:rsidRPr="00D43A67">
        <w:t xml:space="preserve">against </w:t>
      </w:r>
      <w:r w:rsidRPr="00D43A67">
        <w:t xml:space="preserve">by this </w:t>
      </w:r>
      <w:r w:rsidR="00754290" w:rsidRPr="00D43A67">
        <w:t>l</w:t>
      </w:r>
      <w:r w:rsidRPr="00D43A67">
        <w:t>aw.</w:t>
      </w:r>
    </w:p>
    <w:p w14:paraId="42EB7C5F" w14:textId="77777777" w:rsidR="00D80036" w:rsidRPr="00D43A67" w:rsidRDefault="00D80036"/>
    <w:p w14:paraId="1437E46E" w14:textId="6BD2BCBC" w:rsidR="00D80036" w:rsidRPr="00D43A67" w:rsidRDefault="00D80036" w:rsidP="00102C63">
      <w:pPr>
        <w:pStyle w:val="Balk2"/>
      </w:pPr>
      <w:r w:rsidRPr="00D43A67">
        <w:t>Some progress in trade and investment was made in the energy sector, particularly in the gas market, and in increasing R&amp;D spending. Turkey</w:t>
      </w:r>
      <w:r w:rsidR="005D5D66" w:rsidRPr="00D43A67">
        <w:t>'</w:t>
      </w:r>
      <w:r w:rsidRPr="00D43A67">
        <w:t>s trade and economic integration with the EU is high and increased further in 2016 and 2017</w:t>
      </w:r>
      <w:r w:rsidR="00E30B96" w:rsidRPr="00D43A67">
        <w:t>. However,</w:t>
      </w:r>
      <w:r w:rsidRPr="00D43A67">
        <w:t xml:space="preserve"> significant problems still are in place with regard to the quality of education</w:t>
      </w:r>
      <w:r w:rsidR="00E30B96" w:rsidRPr="00D43A67">
        <w:t xml:space="preserve"> and </w:t>
      </w:r>
      <w:r w:rsidRPr="00D43A67">
        <w:t>professional education quality</w:t>
      </w:r>
      <w:r w:rsidR="00E30B96" w:rsidRPr="00D43A67">
        <w:t xml:space="preserve"> </w:t>
      </w:r>
      <w:r w:rsidRPr="00D43A67">
        <w:t xml:space="preserve">should </w:t>
      </w:r>
      <w:r w:rsidR="00E30B96" w:rsidRPr="00D43A67">
        <w:t xml:space="preserve">therefore </w:t>
      </w:r>
      <w:r w:rsidRPr="00D43A67">
        <w:t>be improved on</w:t>
      </w:r>
      <w:r w:rsidR="00E30B96" w:rsidRPr="00D43A67">
        <w:t>, including</w:t>
      </w:r>
      <w:r w:rsidRPr="00D43A67">
        <w:t xml:space="preserve"> qualifications for low-skilled workers through training, and increase</w:t>
      </w:r>
      <w:r w:rsidR="00E30B96" w:rsidRPr="00D43A67">
        <w:t>d</w:t>
      </w:r>
      <w:r w:rsidRPr="00D43A67">
        <w:t xml:space="preserve"> R&amp;D capacity. There are some technical barriers </w:t>
      </w:r>
      <w:r w:rsidR="00481761" w:rsidRPr="00D43A67">
        <w:t xml:space="preserve">to </w:t>
      </w:r>
      <w:r w:rsidRPr="00D43A67">
        <w:t>trade prevent</w:t>
      </w:r>
      <w:r w:rsidR="00481761" w:rsidRPr="00D43A67">
        <w:t>ing</w:t>
      </w:r>
      <w:r w:rsidRPr="00D43A67">
        <w:t xml:space="preserve"> the free movement of goods and local</w:t>
      </w:r>
      <w:r w:rsidR="00F26B70">
        <w:t>is</w:t>
      </w:r>
      <w:r w:rsidRPr="00D43A67">
        <w:t>ation schemes and domestic requirements discriminate against EU products, violating Turkey’s obligations under the Customs Union. Free movement of capital in Turkey is still less than in the EU, and Turkey should fight more against money laundering and terrorist financing. Despite</w:t>
      </w:r>
      <w:r w:rsidR="00EF3FA6" w:rsidRPr="00D43A67">
        <w:t xml:space="preserve"> this,</w:t>
      </w:r>
      <w:r w:rsidRPr="00D43A67">
        <w:t xml:space="preserve"> Turkey is moderately prepared in the area of public administration reform</w:t>
      </w:r>
      <w:r w:rsidR="00EF3FA6" w:rsidRPr="00D43A67">
        <w:t xml:space="preserve"> and</w:t>
      </w:r>
      <w:r w:rsidRPr="00D43A67">
        <w:t xml:space="preserve"> it has a </w:t>
      </w:r>
      <w:r w:rsidR="00EF3FA6" w:rsidRPr="00D43A67">
        <w:t xml:space="preserve">made a firm </w:t>
      </w:r>
      <w:r w:rsidRPr="00D43A67">
        <w:t xml:space="preserve">commitment to having </w:t>
      </w:r>
      <w:r w:rsidR="00EF3FA6" w:rsidRPr="00D43A67">
        <w:t xml:space="preserve">a </w:t>
      </w:r>
      <w:r w:rsidRPr="00D43A67">
        <w:t>more open administration and</w:t>
      </w:r>
      <w:r w:rsidR="00EF3FA6" w:rsidRPr="00D43A67">
        <w:t xml:space="preserve"> to</w:t>
      </w:r>
      <w:r w:rsidRPr="00D43A67">
        <w:t xml:space="preserve"> more use of e-government. Turkey is at a good level of preparation for the free movement of goods. It also made some progress in aligning with the </w:t>
      </w:r>
      <w:r w:rsidR="009F77A4" w:rsidRPr="00D43A67">
        <w:t>"</w:t>
      </w:r>
      <w:r w:rsidRPr="00D43A67">
        <w:t>New and Global Approach</w:t>
      </w:r>
      <w:r w:rsidR="009F77A4" w:rsidRPr="00D43A67">
        <w:t>"</w:t>
      </w:r>
      <w:r w:rsidRPr="00D43A67">
        <w:t xml:space="preserve"> EU acquis and market surveillance. EU</w:t>
      </w:r>
      <w:r w:rsidR="009F77A4" w:rsidRPr="00D43A67">
        <w:t>-</w:t>
      </w:r>
      <w:r w:rsidRPr="00D43A67">
        <w:t xml:space="preserve">Turkey SMEs representative intermediaries’ </w:t>
      </w:r>
      <w:r w:rsidR="009F77A4" w:rsidRPr="00D43A67">
        <w:t>p</w:t>
      </w:r>
      <w:r w:rsidRPr="00D43A67">
        <w:t xml:space="preserve">latforms </w:t>
      </w:r>
      <w:r w:rsidR="00F9580D" w:rsidRPr="00D43A67">
        <w:t xml:space="preserve">have been promoted </w:t>
      </w:r>
      <w:r w:rsidRPr="00D43A67">
        <w:t>with academic and non/academic networks to tackle major trade issues</w:t>
      </w:r>
      <w:r w:rsidR="005661F1" w:rsidRPr="00D43A67">
        <w:t>,</w:t>
      </w:r>
      <w:r w:rsidRPr="00D43A67">
        <w:t xml:space="preserve"> as well as new areas of collaboration such as natural disaster risk mitigation platform</w:t>
      </w:r>
      <w:r w:rsidR="005661F1" w:rsidRPr="00D43A67">
        <w:t>s</w:t>
      </w:r>
      <w:r w:rsidRPr="00D43A67">
        <w:t xml:space="preserve"> (pilot program</w:t>
      </w:r>
      <w:r w:rsidR="00C021C9" w:rsidRPr="00D43A67">
        <w:t>me</w:t>
      </w:r>
      <w:r w:rsidRPr="00D43A67">
        <w:t>s, capacity building project and observatories).</w:t>
      </w:r>
    </w:p>
    <w:p w14:paraId="5EF8410B" w14:textId="77777777" w:rsidR="00D80036" w:rsidRPr="00D43A67" w:rsidRDefault="00D80036"/>
    <w:p w14:paraId="7B8F0791" w14:textId="6AAA0368" w:rsidR="00686F26" w:rsidRPr="00D43A67" w:rsidRDefault="00D80036" w:rsidP="00102C63">
      <w:pPr>
        <w:pStyle w:val="Balk2"/>
      </w:pPr>
      <w:r w:rsidRPr="00D43A67">
        <w:t xml:space="preserve">In 2017, </w:t>
      </w:r>
      <w:r w:rsidR="005661F1" w:rsidRPr="00D43A67">
        <w:t xml:space="preserve">the </w:t>
      </w:r>
      <w:r w:rsidRPr="00D43A67">
        <w:t>Turkish Exporters</w:t>
      </w:r>
      <w:r w:rsidR="00F26B70">
        <w:t>'</w:t>
      </w:r>
      <w:r w:rsidRPr="00D43A67">
        <w:t xml:space="preserve"> Assembly signed an agreement with the e-commerce platforms Alibaba and Kompass, which is expected to foster SMEs</w:t>
      </w:r>
      <w:r w:rsidR="00F26B70">
        <w:t>'</w:t>
      </w:r>
      <w:r w:rsidRPr="00D43A67">
        <w:t xml:space="preserve"> participation in global e-commerce markets and create opportunities for new entrants. For further trade and investment between the EU and Turkey, investments in the following fields are great bilateral opportunities for SMEs. Quality of education, R&amp;D, IT &amp; technology, call </w:t>
      </w:r>
      <w:r w:rsidR="00271D56" w:rsidRPr="00D43A67">
        <w:t>centres</w:t>
      </w:r>
      <w:r w:rsidRPr="00D43A67">
        <w:t xml:space="preserve"> and data collection </w:t>
      </w:r>
      <w:r w:rsidR="00271D56" w:rsidRPr="00D43A67">
        <w:t>centres</w:t>
      </w:r>
      <w:r w:rsidRPr="00D43A67">
        <w:t xml:space="preserve">, and </w:t>
      </w:r>
      <w:r w:rsidR="00271D56" w:rsidRPr="00D43A67">
        <w:t>fibre</w:t>
      </w:r>
      <w:r w:rsidRPr="00D43A67">
        <w:t xml:space="preserve"> communication infrastructure</w:t>
      </w:r>
      <w:r w:rsidR="005661F1" w:rsidRPr="00D43A67">
        <w:t>,</w:t>
      </w:r>
      <w:r w:rsidRPr="00D43A67">
        <w:t xml:space="preserve"> </w:t>
      </w:r>
      <w:r w:rsidR="005661F1" w:rsidRPr="00D43A67">
        <w:t>c</w:t>
      </w:r>
      <w:r w:rsidRPr="00D43A67">
        <w:t>osmetics, healthcare, plastic surgery and hair transplant</w:t>
      </w:r>
      <w:r w:rsidR="005661F1" w:rsidRPr="00D43A67">
        <w:t>s,</w:t>
      </w:r>
      <w:r w:rsidR="00D43A67" w:rsidRPr="00D43A67">
        <w:t xml:space="preserve"> </w:t>
      </w:r>
      <w:r w:rsidRPr="00D43A67">
        <w:t>etc</w:t>
      </w:r>
      <w:r w:rsidR="005661F1" w:rsidRPr="00D43A67">
        <w:t>.,</w:t>
      </w:r>
      <w:r w:rsidRPr="00D43A67">
        <w:t xml:space="preserve"> </w:t>
      </w:r>
      <w:r w:rsidR="005661F1" w:rsidRPr="00D43A67">
        <w:t>r</w:t>
      </w:r>
      <w:r w:rsidRPr="00D43A67">
        <w:t>enewable energy, environmental investments, and services such as consultancy, e</w:t>
      </w:r>
      <w:r w:rsidR="005661F1" w:rsidRPr="00D43A67">
        <w:t>-</w:t>
      </w:r>
      <w:r w:rsidRPr="00D43A67">
        <w:t xml:space="preserve">commerce, marketing and financing. </w:t>
      </w:r>
      <w:r w:rsidR="005661F1" w:rsidRPr="00D43A67">
        <w:t>There is also the</w:t>
      </w:r>
      <w:r w:rsidRPr="00D43A67">
        <w:t xml:space="preserve"> manufacturing sector, including manufacturing and construction investments that could not be completed due to</w:t>
      </w:r>
      <w:r w:rsidR="005661F1" w:rsidRPr="00D43A67">
        <w:t xml:space="preserve"> a</w:t>
      </w:r>
      <w:r w:rsidRPr="00D43A67">
        <w:t xml:space="preserve"> lack of working capital. Therefore, </w:t>
      </w:r>
      <w:r w:rsidR="00090A75" w:rsidRPr="00D43A67">
        <w:t xml:space="preserve">the </w:t>
      </w:r>
      <w:r w:rsidRPr="00D43A67">
        <w:t>EU</w:t>
      </w:r>
      <w:r w:rsidR="00090A75" w:rsidRPr="00D43A67">
        <w:t xml:space="preserve"> and </w:t>
      </w:r>
      <w:r w:rsidRPr="00D43A67">
        <w:t xml:space="preserve">Turkey should establish approaches to </w:t>
      </w:r>
      <w:r w:rsidR="00090A75" w:rsidRPr="00D43A67">
        <w:t xml:space="preserve">addressing constraints faced by </w:t>
      </w:r>
      <w:r w:rsidRPr="00D43A67">
        <w:t>SME</w:t>
      </w:r>
      <w:r w:rsidR="00090A75" w:rsidRPr="00D43A67">
        <w:t>s</w:t>
      </w:r>
      <w:r w:rsidRPr="00D43A67">
        <w:t xml:space="preserve"> </w:t>
      </w:r>
      <w:r w:rsidR="00090A75" w:rsidRPr="00D43A67">
        <w:t>when</w:t>
      </w:r>
      <w:r w:rsidRPr="00D43A67">
        <w:t xml:space="preserve"> international</w:t>
      </w:r>
      <w:r w:rsidR="00F26B70">
        <w:t>is</w:t>
      </w:r>
      <w:r w:rsidRPr="00D43A67">
        <w:t>ing, including access to information, skills, technology, and finance</w:t>
      </w:r>
      <w:r w:rsidR="00090A75" w:rsidRPr="00D43A67">
        <w:t xml:space="preserve">, </w:t>
      </w:r>
      <w:r w:rsidRPr="00D43A67">
        <w:t>as well as trade facilitation and connectivity.</w:t>
      </w:r>
    </w:p>
    <w:p w14:paraId="518B81E9" w14:textId="162C6978" w:rsidR="00B0788E" w:rsidRPr="00D43A67" w:rsidRDefault="00B0788E"/>
    <w:p w14:paraId="23F999B8" w14:textId="175199CE" w:rsidR="00B0788E" w:rsidRPr="00102C63" w:rsidRDefault="00B0788E">
      <w:pPr>
        <w:pStyle w:val="Balk1"/>
        <w:keepNext/>
      </w:pPr>
      <w:r w:rsidRPr="00D43A67">
        <w:rPr>
          <w:b/>
        </w:rPr>
        <w:t>Recommendations</w:t>
      </w:r>
    </w:p>
    <w:p w14:paraId="398AEE21" w14:textId="77777777" w:rsidR="00B0788E" w:rsidRPr="00D43A67" w:rsidRDefault="00B0788E" w:rsidP="00102C63">
      <w:pPr>
        <w:keepNext/>
      </w:pPr>
    </w:p>
    <w:p w14:paraId="62FE1CD0" w14:textId="69858550" w:rsidR="00B0788E" w:rsidRPr="00D43A67" w:rsidRDefault="00B0788E">
      <w:pPr>
        <w:pStyle w:val="Balk2"/>
      </w:pPr>
      <w:r w:rsidRPr="00D43A67">
        <w:t>An agreement that includes these crucial aspects of 21st century trade agreements will also feed into the broader process of</w:t>
      </w:r>
      <w:r w:rsidR="004435D3" w:rsidRPr="00D43A67">
        <w:t xml:space="preserve"> Turkey's integration</w:t>
      </w:r>
      <w:r w:rsidR="00D43A67" w:rsidRPr="00D43A67">
        <w:t xml:space="preserve"> </w:t>
      </w:r>
      <w:r w:rsidR="0066193A" w:rsidRPr="00D43A67">
        <w:t>with</w:t>
      </w:r>
      <w:r w:rsidRPr="00D43A67">
        <w:t xml:space="preserve"> the EU</w:t>
      </w:r>
      <w:r w:rsidR="0066193A" w:rsidRPr="00D43A67">
        <w:t>,</w:t>
      </w:r>
      <w:r w:rsidRPr="00D43A67">
        <w:t xml:space="preserve"> by strengthening democratic economic governance in Turkey</w:t>
      </w:r>
      <w:r w:rsidR="0066193A" w:rsidRPr="00D43A67">
        <w:t>,</w:t>
      </w:r>
      <w:r w:rsidRPr="00D43A67">
        <w:t xml:space="preserve"> and result in positive economic convergence. In order to </w:t>
      </w:r>
      <w:r w:rsidRPr="00D43A67">
        <w:lastRenderedPageBreak/>
        <w:t>achieve the goal of maxim</w:t>
      </w:r>
      <w:r w:rsidR="00F26B70">
        <w:t>is</w:t>
      </w:r>
      <w:r w:rsidRPr="00D43A67">
        <w:t>ing the benefits of this process for the EU and Turkish citizens, key bottlenecks in SME trade need to be addressed:</w:t>
      </w:r>
    </w:p>
    <w:p w14:paraId="49A43719" w14:textId="77777777" w:rsidR="00B0788E" w:rsidRPr="00D43A67" w:rsidRDefault="00B0788E"/>
    <w:p w14:paraId="3BE28443" w14:textId="1A9D70A0" w:rsidR="00B0788E" w:rsidRPr="00D43A67" w:rsidRDefault="00B0788E" w:rsidP="00102C63">
      <w:pPr>
        <w:pStyle w:val="ListeParagraf"/>
        <w:numPr>
          <w:ilvl w:val="0"/>
          <w:numId w:val="2"/>
        </w:numPr>
        <w:ind w:left="851" w:hanging="284"/>
      </w:pPr>
      <w:r w:rsidRPr="00D43A67">
        <w:t xml:space="preserve">Take the specific needs of the SMEs into account </w:t>
      </w:r>
      <w:r w:rsidR="00BA735E" w:rsidRPr="00D43A67">
        <w:t xml:space="preserve">in </w:t>
      </w:r>
      <w:r w:rsidRPr="00D43A67">
        <w:t>a dedicated SME chapter</w:t>
      </w:r>
      <w:r w:rsidR="002F22DF" w:rsidRPr="00D43A67">
        <w:t>,</w:t>
      </w:r>
      <w:r w:rsidRPr="00D43A67">
        <w:t xml:space="preserve"> periodical harmon</w:t>
      </w:r>
      <w:r w:rsidR="00F26B70">
        <w:t>is</w:t>
      </w:r>
      <w:r w:rsidRPr="00D43A67">
        <w:t xml:space="preserve">ation and acquisition of data on SMEs in trade and </w:t>
      </w:r>
      <w:r w:rsidR="00BA735E" w:rsidRPr="00D43A67">
        <w:t xml:space="preserve">the </w:t>
      </w:r>
      <w:r w:rsidRPr="00D43A67">
        <w:t>investment environment for EU</w:t>
      </w:r>
      <w:r w:rsidR="00BA735E" w:rsidRPr="00D43A67">
        <w:t>-</w:t>
      </w:r>
      <w:r w:rsidRPr="00D43A67">
        <w:t xml:space="preserve"> Turkey bilateral relations.</w:t>
      </w:r>
    </w:p>
    <w:p w14:paraId="7BF8D16F" w14:textId="24F676A1" w:rsidR="00B0788E" w:rsidRPr="00D43A67" w:rsidRDefault="00B0788E" w:rsidP="00102C63">
      <w:pPr>
        <w:pStyle w:val="ListeParagraf"/>
        <w:numPr>
          <w:ilvl w:val="0"/>
          <w:numId w:val="2"/>
        </w:numPr>
        <w:ind w:left="851" w:hanging="284"/>
      </w:pPr>
      <w:r w:rsidRPr="00D43A67">
        <w:t>Develop specific SME access to finance instrument</w:t>
      </w:r>
      <w:r w:rsidR="00BA735E" w:rsidRPr="00D43A67">
        <w:t>s</w:t>
      </w:r>
      <w:r w:rsidRPr="00D43A67">
        <w:t xml:space="preserve"> addressing the new challenges stemming from a modern</w:t>
      </w:r>
      <w:r w:rsidR="00F26B70">
        <w:t>is</w:t>
      </w:r>
      <w:r w:rsidRPr="00D43A67">
        <w:t>ed Customs Union agreement;</w:t>
      </w:r>
    </w:p>
    <w:p w14:paraId="13877A06" w14:textId="0338ACAC" w:rsidR="00B0788E" w:rsidRPr="00D43A67" w:rsidRDefault="00B0788E" w:rsidP="00102C63">
      <w:pPr>
        <w:pStyle w:val="ListeParagraf"/>
        <w:numPr>
          <w:ilvl w:val="0"/>
          <w:numId w:val="2"/>
        </w:numPr>
        <w:ind w:left="851" w:hanging="284"/>
      </w:pPr>
      <w:r w:rsidRPr="00D43A67">
        <w:t xml:space="preserve">Apply </w:t>
      </w:r>
      <w:r w:rsidR="002A2F34" w:rsidRPr="00D43A67">
        <w:t>"</w:t>
      </w:r>
      <w:r w:rsidRPr="00D43A67">
        <w:t xml:space="preserve">think small first </w:t>
      </w:r>
      <w:r w:rsidR="002F22DF" w:rsidRPr="00D43A67">
        <w:t>principles "and</w:t>
      </w:r>
      <w:r w:rsidRPr="00D43A67">
        <w:t xml:space="preserve"> </w:t>
      </w:r>
      <w:r w:rsidR="00EF43B4" w:rsidRPr="00D43A67">
        <w:t xml:space="preserve">an </w:t>
      </w:r>
      <w:r w:rsidRPr="00D43A67">
        <w:t>SME-oriented policy &amp; program</w:t>
      </w:r>
      <w:r w:rsidR="00BA735E" w:rsidRPr="00D43A67">
        <w:t>me</w:t>
      </w:r>
      <w:r w:rsidRPr="00D43A67">
        <w:t xml:space="preserve">s impact analysis. </w:t>
      </w:r>
    </w:p>
    <w:p w14:paraId="4F6104D5" w14:textId="77777777" w:rsidR="00B0788E" w:rsidRPr="00D43A67" w:rsidRDefault="00B0788E"/>
    <w:p w14:paraId="4911CA9F" w14:textId="3044FF54" w:rsidR="001D203C" w:rsidRDefault="00B0788E">
      <w:pPr>
        <w:rPr>
          <w:bCs/>
        </w:rPr>
      </w:pPr>
      <w:r w:rsidRPr="00D43A67">
        <w:rPr>
          <w:bCs/>
        </w:rPr>
        <w:t xml:space="preserve">In order to make this deal a functioning one, we need to address </w:t>
      </w:r>
      <w:r w:rsidRPr="00D43A67">
        <w:rPr>
          <w:b/>
          <w:bCs/>
        </w:rPr>
        <w:t>the visa issue</w:t>
      </w:r>
      <w:r w:rsidRPr="00D43A67">
        <w:rPr>
          <w:bCs/>
        </w:rPr>
        <w:t xml:space="preserve">, </w:t>
      </w:r>
      <w:r w:rsidR="00096743" w:rsidRPr="00D43A67">
        <w:rPr>
          <w:bCs/>
        </w:rPr>
        <w:t>which</w:t>
      </w:r>
      <w:r w:rsidR="00D43A67" w:rsidRPr="00D43A67">
        <w:rPr>
          <w:bCs/>
        </w:rPr>
        <w:t xml:space="preserve"> </w:t>
      </w:r>
      <w:r w:rsidRPr="00D43A67">
        <w:rPr>
          <w:bCs/>
        </w:rPr>
        <w:t xml:space="preserve">creates </w:t>
      </w:r>
      <w:r w:rsidRPr="00D43A67">
        <w:rPr>
          <w:b/>
          <w:bCs/>
        </w:rPr>
        <w:t>a major NTB to trade</w:t>
      </w:r>
      <w:r w:rsidRPr="00D43A67">
        <w:rPr>
          <w:bCs/>
        </w:rPr>
        <w:t>, especially for SMEs. </w:t>
      </w:r>
    </w:p>
    <w:p w14:paraId="7E041774" w14:textId="0B940548" w:rsidR="001D203C" w:rsidRDefault="001D203C">
      <w:pPr>
        <w:rPr>
          <w:bCs/>
        </w:rPr>
      </w:pPr>
    </w:p>
    <w:p w14:paraId="25BD2915" w14:textId="77777777" w:rsidR="001D203C" w:rsidRDefault="001D203C">
      <w:pPr>
        <w:jc w:val="center"/>
      </w:pPr>
      <w:r>
        <w:t>*</w:t>
      </w:r>
    </w:p>
    <w:p w14:paraId="64DDCD63" w14:textId="77777777" w:rsidR="001D203C" w:rsidRDefault="001D203C">
      <w:pPr>
        <w:jc w:val="center"/>
      </w:pPr>
    </w:p>
    <w:p w14:paraId="2C1D4919" w14:textId="77777777" w:rsidR="001D203C" w:rsidRPr="00AE57B9" w:rsidRDefault="001D203C">
      <w:pPr>
        <w:jc w:val="center"/>
        <w:rPr>
          <w:lang w:val="nl-BE"/>
        </w:rPr>
      </w:pPr>
      <w:r>
        <w:t>*</w:t>
      </w:r>
      <w:r>
        <w:tab/>
        <w:t>*</w:t>
      </w:r>
    </w:p>
    <w:p w14:paraId="489B505B" w14:textId="4EBA9E02" w:rsidR="001D203C" w:rsidRDefault="001D203C"/>
    <w:p w14:paraId="684C8A9E" w14:textId="5F13F14D" w:rsidR="0096316D" w:rsidRPr="0096316D" w:rsidRDefault="0096316D">
      <w:r>
        <w:rPr>
          <w:b/>
        </w:rPr>
        <w:t>N.B.</w:t>
      </w:r>
      <w:r>
        <w:t>: Appendix over leaf.</w:t>
      </w:r>
    </w:p>
    <w:p w14:paraId="6399DA86" w14:textId="77777777" w:rsidR="0081445B" w:rsidRPr="00102C63" w:rsidRDefault="0081445B" w:rsidP="00102C63">
      <w:pPr>
        <w:rPr>
          <w:bCs/>
        </w:rPr>
      </w:pPr>
      <w:r w:rsidRPr="00102C63">
        <w:rPr>
          <w:bCs/>
        </w:rPr>
        <w:br w:type="page"/>
      </w:r>
    </w:p>
    <w:p w14:paraId="7AC700D0" w14:textId="0925DB0D" w:rsidR="00296560" w:rsidRPr="00D43A67" w:rsidRDefault="001D203C" w:rsidP="00102C63">
      <w:pPr>
        <w:jc w:val="right"/>
        <w:rPr>
          <w:b/>
          <w:bCs/>
        </w:rPr>
      </w:pPr>
      <w:r>
        <w:rPr>
          <w:b/>
          <w:bCs/>
        </w:rPr>
        <w:lastRenderedPageBreak/>
        <w:t>Appendix</w:t>
      </w:r>
    </w:p>
    <w:p w14:paraId="61DCAF11" w14:textId="1565206E" w:rsidR="00CC3F19" w:rsidRPr="00D43A67" w:rsidRDefault="00CC3F19" w:rsidP="00102C63">
      <w:pPr>
        <w:spacing w:after="120"/>
        <w:rPr>
          <w:b/>
          <w:bCs/>
        </w:rPr>
      </w:pPr>
      <w:r w:rsidRPr="00D43A67">
        <w:rPr>
          <w:b/>
          <w:bCs/>
        </w:rPr>
        <w:t>Figure 1.</w:t>
      </w:r>
    </w:p>
    <w:p w14:paraId="0ECE8E48" w14:textId="77777777" w:rsidR="00CC3F19" w:rsidRPr="00D43A67" w:rsidRDefault="00CC3F19" w:rsidP="00D43A67">
      <w:r w:rsidRPr="00D43A67">
        <w:rPr>
          <w:noProof/>
          <w:lang w:val="tr-TR" w:eastAsia="tr-TR"/>
        </w:rPr>
        <w:drawing>
          <wp:inline distT="0" distB="0" distL="0" distR="0" wp14:anchorId="72C743A2" wp14:editId="617A8E18">
            <wp:extent cx="5560397" cy="1675519"/>
            <wp:effectExtent l="0" t="0" r="254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55551" cy="1674059"/>
                    </a:xfrm>
                    <a:prstGeom prst="rect">
                      <a:avLst/>
                    </a:prstGeom>
                    <a:noFill/>
                    <a:ln>
                      <a:noFill/>
                    </a:ln>
                  </pic:spPr>
                </pic:pic>
              </a:graphicData>
            </a:graphic>
          </wp:inline>
        </w:drawing>
      </w:r>
    </w:p>
    <w:p w14:paraId="253519EE" w14:textId="77777777" w:rsidR="00CC3F19" w:rsidRPr="00D43A67" w:rsidRDefault="00CC3F19" w:rsidP="00D43A67">
      <w:r w:rsidRPr="00D43A67">
        <w:rPr>
          <w:b/>
          <w:bCs/>
        </w:rPr>
        <w:t>Source:</w:t>
      </w:r>
      <w:r w:rsidRPr="00D43A67">
        <w:t xml:space="preserve"> </w:t>
      </w:r>
      <w:hyperlink r:id="rId20" w:history="1">
        <w:r w:rsidRPr="00D43A67">
          <w:rPr>
            <w:rStyle w:val="Kpr"/>
          </w:rPr>
          <w:t>https://ec.europa.eu/neighbourhood-enlargement/sites/near/files/turkey_sba_fs_2017.pdf</w:t>
        </w:r>
      </w:hyperlink>
    </w:p>
    <w:p w14:paraId="013074AA" w14:textId="77777777" w:rsidR="00CC3F19" w:rsidRPr="00D43A67" w:rsidRDefault="00CC3F19" w:rsidP="00D43A67">
      <w:pPr>
        <w:rPr>
          <w:b/>
          <w:bCs/>
        </w:rPr>
      </w:pPr>
    </w:p>
    <w:p w14:paraId="5CC326AA" w14:textId="77777777" w:rsidR="0096316D" w:rsidRDefault="00CC3F19" w:rsidP="00102C63">
      <w:pPr>
        <w:spacing w:after="120"/>
        <w:rPr>
          <w:b/>
          <w:bCs/>
        </w:rPr>
      </w:pPr>
      <w:r w:rsidRPr="00D43A67">
        <w:rPr>
          <w:b/>
          <w:bCs/>
        </w:rPr>
        <w:t>Figure 2.</w:t>
      </w:r>
    </w:p>
    <w:p w14:paraId="631D7ECC" w14:textId="38D4F4E1" w:rsidR="00CC3F19" w:rsidRPr="00D43A67" w:rsidRDefault="00CC3F19" w:rsidP="00D43A67">
      <w:r w:rsidRPr="00D43A67">
        <w:rPr>
          <w:noProof/>
          <w:lang w:val="tr-TR" w:eastAsia="tr-TR"/>
        </w:rPr>
        <w:drawing>
          <wp:inline distT="0" distB="0" distL="0" distR="0" wp14:anchorId="35AA0C4E" wp14:editId="57A6E127">
            <wp:extent cx="5935672" cy="1786516"/>
            <wp:effectExtent l="0" t="0" r="825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35345" cy="1786418"/>
                    </a:xfrm>
                    <a:prstGeom prst="rect">
                      <a:avLst/>
                    </a:prstGeom>
                    <a:noFill/>
                    <a:ln>
                      <a:noFill/>
                    </a:ln>
                  </pic:spPr>
                </pic:pic>
              </a:graphicData>
            </a:graphic>
          </wp:inline>
        </w:drawing>
      </w:r>
    </w:p>
    <w:p w14:paraId="7D963A69" w14:textId="77777777" w:rsidR="00CC3F19" w:rsidRPr="00D43A67" w:rsidRDefault="00CC3F19" w:rsidP="00D43A67">
      <w:r w:rsidRPr="00D43A67">
        <w:rPr>
          <w:b/>
          <w:bCs/>
        </w:rPr>
        <w:t>Source:</w:t>
      </w:r>
      <w:r w:rsidRPr="00D43A67">
        <w:t xml:space="preserve"> </w:t>
      </w:r>
      <w:hyperlink r:id="rId22" w:history="1">
        <w:r w:rsidRPr="00D43A67">
          <w:rPr>
            <w:rStyle w:val="Kpr"/>
          </w:rPr>
          <w:t>https://ec.europa.eu/neighbourhood-enlargement/sites/near/files/turkey_sba_fs_2017.pdf</w:t>
        </w:r>
      </w:hyperlink>
    </w:p>
    <w:p w14:paraId="074BDA57" w14:textId="77777777" w:rsidR="00CC3F19" w:rsidRPr="00D43A67" w:rsidRDefault="00CC3F19" w:rsidP="00D43A67">
      <w:pPr>
        <w:rPr>
          <w:b/>
          <w:bCs/>
        </w:rPr>
      </w:pPr>
    </w:p>
    <w:p w14:paraId="0403E964" w14:textId="77777777" w:rsidR="00CC3F19" w:rsidRPr="00D43A67" w:rsidRDefault="00CC3F19" w:rsidP="00102C63">
      <w:pPr>
        <w:spacing w:after="120"/>
        <w:rPr>
          <w:b/>
          <w:bCs/>
        </w:rPr>
      </w:pPr>
      <w:r w:rsidRPr="00D43A67">
        <w:rPr>
          <w:b/>
          <w:bCs/>
        </w:rPr>
        <w:t>Figure 3.</w:t>
      </w:r>
    </w:p>
    <w:p w14:paraId="251D5422" w14:textId="77777777" w:rsidR="00CC3F19" w:rsidRPr="00D43A67" w:rsidRDefault="00CC3F19" w:rsidP="00D43A67">
      <w:r w:rsidRPr="00D43A67">
        <w:rPr>
          <w:noProof/>
          <w:lang w:val="tr-TR" w:eastAsia="tr-TR"/>
        </w:rPr>
        <w:drawing>
          <wp:inline distT="0" distB="0" distL="0" distR="0" wp14:anchorId="381886AF" wp14:editId="1FF3C889">
            <wp:extent cx="2769628" cy="1802372"/>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70172" cy="1802726"/>
                    </a:xfrm>
                    <a:prstGeom prst="rect">
                      <a:avLst/>
                    </a:prstGeom>
                    <a:noFill/>
                    <a:ln>
                      <a:noFill/>
                    </a:ln>
                  </pic:spPr>
                </pic:pic>
              </a:graphicData>
            </a:graphic>
          </wp:inline>
        </w:drawing>
      </w:r>
    </w:p>
    <w:p w14:paraId="713155AB" w14:textId="77777777" w:rsidR="00CC3F19" w:rsidRPr="00D43A67" w:rsidRDefault="00CC3F19" w:rsidP="00D43A67">
      <w:r w:rsidRPr="00D43A67">
        <w:rPr>
          <w:b/>
          <w:bCs/>
        </w:rPr>
        <w:t>Source:</w:t>
      </w:r>
      <w:r w:rsidRPr="00D43A67">
        <w:t xml:space="preserve"> </w:t>
      </w:r>
      <w:hyperlink r:id="rId24" w:history="1">
        <w:r w:rsidRPr="00D43A67">
          <w:rPr>
            <w:rStyle w:val="Kpr"/>
          </w:rPr>
          <w:t>https://ec.europa.eu/neighbourhood-enlargement/sites/near/files/turkey_sba_fs_2017.pdf</w:t>
        </w:r>
      </w:hyperlink>
    </w:p>
    <w:p w14:paraId="0CB07F9A" w14:textId="77777777" w:rsidR="00CC3F19" w:rsidRPr="00D43A67" w:rsidRDefault="00CC3F19" w:rsidP="00D43A67">
      <w:pPr>
        <w:rPr>
          <w:b/>
          <w:bCs/>
        </w:rPr>
      </w:pPr>
    </w:p>
    <w:p w14:paraId="108C9032" w14:textId="7B84903F" w:rsidR="005D688C" w:rsidRPr="00D43A67" w:rsidRDefault="005D688C" w:rsidP="00D43A67">
      <w:pPr>
        <w:spacing w:line="240" w:lineRule="auto"/>
        <w:rPr>
          <w:b/>
          <w:bCs/>
        </w:rPr>
      </w:pPr>
      <w:r w:rsidRPr="00D43A67">
        <w:rPr>
          <w:b/>
          <w:bCs/>
        </w:rPr>
        <w:br w:type="page"/>
      </w:r>
    </w:p>
    <w:p w14:paraId="6A1C01CC" w14:textId="77777777" w:rsidR="00CC3F19" w:rsidRPr="00D43A67" w:rsidRDefault="00CC3F19" w:rsidP="00102C63">
      <w:pPr>
        <w:spacing w:after="120"/>
        <w:rPr>
          <w:b/>
          <w:bCs/>
        </w:rPr>
      </w:pPr>
      <w:r w:rsidRPr="00D43A67">
        <w:rPr>
          <w:b/>
          <w:bCs/>
        </w:rPr>
        <w:lastRenderedPageBreak/>
        <w:t>Figure 4.</w:t>
      </w:r>
    </w:p>
    <w:p w14:paraId="2A36658F" w14:textId="77777777" w:rsidR="00CC3F19" w:rsidRPr="00D43A67" w:rsidRDefault="00CC3F19" w:rsidP="00D43A67">
      <w:pPr>
        <w:rPr>
          <w:b/>
          <w:bCs/>
        </w:rPr>
      </w:pPr>
      <w:r w:rsidRPr="00D43A67">
        <w:rPr>
          <w:b/>
          <w:bCs/>
          <w:noProof/>
          <w:lang w:val="tr-TR" w:eastAsia="tr-TR"/>
        </w:rPr>
        <w:drawing>
          <wp:inline distT="0" distB="0" distL="0" distR="0" wp14:anchorId="6660E4E4" wp14:editId="2E39F6B7">
            <wp:extent cx="4027588" cy="412272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27802" cy="4122947"/>
                    </a:xfrm>
                    <a:prstGeom prst="rect">
                      <a:avLst/>
                    </a:prstGeom>
                    <a:noFill/>
                    <a:ln>
                      <a:noFill/>
                    </a:ln>
                  </pic:spPr>
                </pic:pic>
              </a:graphicData>
            </a:graphic>
          </wp:inline>
        </w:drawing>
      </w:r>
    </w:p>
    <w:p w14:paraId="03E2EEFA" w14:textId="0C513C18" w:rsidR="00CC3F19" w:rsidRPr="00D43A67" w:rsidRDefault="00CC3F19" w:rsidP="00102C63">
      <w:pPr>
        <w:tabs>
          <w:tab w:val="left" w:pos="851"/>
        </w:tabs>
        <w:ind w:left="851" w:hanging="851"/>
        <w:rPr>
          <w:b/>
          <w:bCs/>
        </w:rPr>
      </w:pPr>
      <w:r w:rsidRPr="00D43A67">
        <w:rPr>
          <w:b/>
          <w:bCs/>
        </w:rPr>
        <w:t>Source:</w:t>
      </w:r>
      <w:r w:rsidR="0096316D">
        <w:tab/>
      </w:r>
      <w:hyperlink r:id="rId26" w:history="1">
        <w:r w:rsidRPr="00D43A67">
          <w:rPr>
            <w:rStyle w:val="Kpr"/>
          </w:rPr>
          <w:t>https://www.kfw.de/PDF/Download-Center/Konzernthemen/Research/PDF-Dokumente-Studien-und-Materialien/Internationalisation-of-European-SMEs.pdf</w:t>
        </w:r>
      </w:hyperlink>
    </w:p>
    <w:p w14:paraId="33F69FFF" w14:textId="77777777" w:rsidR="00CC3F19" w:rsidRPr="00D43A67" w:rsidRDefault="00CC3F19" w:rsidP="00D43A67">
      <w:pPr>
        <w:rPr>
          <w:b/>
          <w:bCs/>
        </w:rPr>
      </w:pPr>
    </w:p>
    <w:p w14:paraId="126ADCFC" w14:textId="77777777" w:rsidR="00CC3F19" w:rsidRPr="00D43A67" w:rsidRDefault="00CC3F19" w:rsidP="00102C63">
      <w:pPr>
        <w:spacing w:after="120"/>
        <w:rPr>
          <w:b/>
          <w:bCs/>
        </w:rPr>
      </w:pPr>
      <w:r w:rsidRPr="00D43A67">
        <w:rPr>
          <w:b/>
          <w:bCs/>
        </w:rPr>
        <w:t>Figure 5.</w:t>
      </w:r>
    </w:p>
    <w:p w14:paraId="28AC7C46" w14:textId="77777777" w:rsidR="00CC3F19" w:rsidRPr="00D43A67" w:rsidRDefault="00CC3F19" w:rsidP="00D43A67">
      <w:r w:rsidRPr="00D43A67">
        <w:rPr>
          <w:noProof/>
          <w:lang w:val="tr-TR" w:eastAsia="tr-TR"/>
        </w:rPr>
        <w:drawing>
          <wp:inline distT="0" distB="0" distL="0" distR="0" wp14:anchorId="00BA95F0" wp14:editId="1116C84B">
            <wp:extent cx="5941440" cy="1548666"/>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1060" cy="1548567"/>
                    </a:xfrm>
                    <a:prstGeom prst="rect">
                      <a:avLst/>
                    </a:prstGeom>
                    <a:noFill/>
                    <a:ln>
                      <a:noFill/>
                    </a:ln>
                  </pic:spPr>
                </pic:pic>
              </a:graphicData>
            </a:graphic>
          </wp:inline>
        </w:drawing>
      </w:r>
    </w:p>
    <w:p w14:paraId="7C286344" w14:textId="77777777" w:rsidR="00CC3F19" w:rsidRPr="00102C63" w:rsidRDefault="00CC3F19" w:rsidP="0096316D">
      <w:pPr>
        <w:ind w:right="1276"/>
        <w:rPr>
          <w:bCs/>
        </w:rPr>
      </w:pPr>
      <w:r w:rsidRPr="00D43A67">
        <w:rPr>
          <w:b/>
          <w:bCs/>
        </w:rPr>
        <w:t xml:space="preserve">Source: </w:t>
      </w:r>
      <w:hyperlink r:id="rId28" w:history="1">
        <w:r w:rsidRPr="00102C63">
          <w:rPr>
            <w:rStyle w:val="Kpr"/>
            <w:bCs/>
          </w:rPr>
          <w:t>http://www.europarl.europa.eu/RegData/etudes/ATAG/2017/603912/EPRS_ATA(2017)603912_EN.pdf</w:t>
        </w:r>
      </w:hyperlink>
    </w:p>
    <w:p w14:paraId="34751FBD" w14:textId="77777777" w:rsidR="00CC3F19" w:rsidRPr="00102C63" w:rsidRDefault="00CC3F19" w:rsidP="00D43A67">
      <w:pPr>
        <w:rPr>
          <w:bCs/>
        </w:rPr>
      </w:pPr>
    </w:p>
    <w:p w14:paraId="0C4F6F0E" w14:textId="11931366" w:rsidR="005D688C" w:rsidRPr="00D43A67" w:rsidRDefault="005D688C" w:rsidP="00D43A67">
      <w:pPr>
        <w:spacing w:line="240" w:lineRule="auto"/>
        <w:rPr>
          <w:b/>
          <w:bCs/>
        </w:rPr>
      </w:pPr>
      <w:r w:rsidRPr="00D43A67">
        <w:rPr>
          <w:b/>
          <w:bCs/>
        </w:rPr>
        <w:br w:type="page"/>
      </w:r>
    </w:p>
    <w:p w14:paraId="2B45C9FC" w14:textId="77777777" w:rsidR="00CC3F19" w:rsidRPr="00D43A67" w:rsidRDefault="00CC3F19" w:rsidP="00102C63">
      <w:pPr>
        <w:spacing w:after="120"/>
        <w:rPr>
          <w:b/>
          <w:bCs/>
        </w:rPr>
      </w:pPr>
      <w:r w:rsidRPr="00D43A67">
        <w:rPr>
          <w:b/>
          <w:bCs/>
        </w:rPr>
        <w:lastRenderedPageBreak/>
        <w:t>Figure 6.</w:t>
      </w:r>
    </w:p>
    <w:p w14:paraId="75334AB0" w14:textId="77777777" w:rsidR="00CC3F19" w:rsidRPr="00D43A67" w:rsidRDefault="00CC3F19" w:rsidP="00D43A67">
      <w:r w:rsidRPr="00D43A67">
        <w:rPr>
          <w:noProof/>
          <w:lang w:val="tr-TR" w:eastAsia="tr-TR"/>
        </w:rPr>
        <w:drawing>
          <wp:inline distT="0" distB="0" distL="0" distR="0" wp14:anchorId="320EB040" wp14:editId="788C65C5">
            <wp:extent cx="5941060" cy="2034937"/>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1060" cy="2034937"/>
                    </a:xfrm>
                    <a:prstGeom prst="rect">
                      <a:avLst/>
                    </a:prstGeom>
                    <a:noFill/>
                    <a:ln>
                      <a:noFill/>
                    </a:ln>
                  </pic:spPr>
                </pic:pic>
              </a:graphicData>
            </a:graphic>
          </wp:inline>
        </w:drawing>
      </w:r>
    </w:p>
    <w:p w14:paraId="4BC52F42" w14:textId="77777777" w:rsidR="00CC3F19" w:rsidRPr="00D43A67" w:rsidRDefault="00CC3F19" w:rsidP="00102C63">
      <w:pPr>
        <w:ind w:right="1276"/>
        <w:rPr>
          <w:b/>
          <w:bCs/>
        </w:rPr>
      </w:pPr>
      <w:r w:rsidRPr="00D43A67">
        <w:rPr>
          <w:b/>
          <w:bCs/>
        </w:rPr>
        <w:t xml:space="preserve">Source: </w:t>
      </w:r>
      <w:hyperlink r:id="rId30" w:history="1">
        <w:r w:rsidRPr="00102C63">
          <w:rPr>
            <w:rStyle w:val="Kpr"/>
            <w:bCs/>
          </w:rPr>
          <w:t>http://www.europarl.europa.eu/RegData/etudes/ATAG/2017/603912/EPRS_ATA(2017)603912_EN.pdf</w:t>
        </w:r>
      </w:hyperlink>
    </w:p>
    <w:p w14:paraId="66B2D16A" w14:textId="77777777" w:rsidR="00CC3F19" w:rsidRPr="00D43A67" w:rsidRDefault="00CC3F19" w:rsidP="00D43A67">
      <w:pPr>
        <w:rPr>
          <w:b/>
          <w:bCs/>
        </w:rPr>
      </w:pPr>
    </w:p>
    <w:p w14:paraId="112BFE95" w14:textId="77777777" w:rsidR="0096316D" w:rsidRDefault="00CC3F19">
      <w:r w:rsidRPr="00D43A67">
        <w:rPr>
          <w:b/>
          <w:bCs/>
        </w:rPr>
        <w:t>Figure 7.</w:t>
      </w:r>
      <w:r w:rsidRPr="00D43A67">
        <w:t xml:space="preserve"> </w:t>
      </w:r>
    </w:p>
    <w:p w14:paraId="7518B28F" w14:textId="5AA89A15" w:rsidR="00CC3F19" w:rsidRPr="00D43A67" w:rsidRDefault="00CC3F19" w:rsidP="00102C63">
      <w:pPr>
        <w:spacing w:after="120"/>
      </w:pPr>
      <w:r w:rsidRPr="00D43A67">
        <w:t>Compared to their contributions to national economies, SMEs are underrepresented in global trade.</w:t>
      </w:r>
      <w:r w:rsidRPr="00D43A67">
        <w:rPr>
          <w:noProof/>
          <w:lang w:val="tr-TR" w:eastAsia="tr-TR"/>
        </w:rPr>
        <w:drawing>
          <wp:inline distT="0" distB="0" distL="0" distR="0" wp14:anchorId="3D2928F2" wp14:editId="6F149D0F">
            <wp:extent cx="5943600" cy="19710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1971040"/>
                    </a:xfrm>
                    <a:prstGeom prst="rect">
                      <a:avLst/>
                    </a:prstGeom>
                    <a:noFill/>
                    <a:ln>
                      <a:noFill/>
                    </a:ln>
                  </pic:spPr>
                </pic:pic>
              </a:graphicData>
            </a:graphic>
          </wp:inline>
        </w:drawing>
      </w:r>
    </w:p>
    <w:p w14:paraId="4F871D19" w14:textId="77777777" w:rsidR="00CC3F19" w:rsidRPr="00D43A67" w:rsidRDefault="00CC3F19" w:rsidP="00D43A67">
      <w:r w:rsidRPr="00D43A67">
        <w:rPr>
          <w:b/>
          <w:bCs/>
        </w:rPr>
        <w:t>Source:</w:t>
      </w:r>
      <w:r w:rsidRPr="00D43A67">
        <w:t xml:space="preserve"> </w:t>
      </w:r>
      <w:hyperlink r:id="rId32" w:history="1">
        <w:r w:rsidRPr="00D43A67">
          <w:rPr>
            <w:rStyle w:val="Kpr"/>
          </w:rPr>
          <w:t>https://www.oecd.org/cfe/smes/ministerial/documents/2018-SME-Ministerial-Conference-Plenary-Session-3.pdf</w:t>
        </w:r>
      </w:hyperlink>
    </w:p>
    <w:p w14:paraId="0D741962" w14:textId="77777777" w:rsidR="00CC3F19" w:rsidRPr="00D43A67" w:rsidRDefault="00CC3F19" w:rsidP="00D43A67"/>
    <w:p w14:paraId="39FE7B26" w14:textId="77777777" w:rsidR="00CC3F19" w:rsidRPr="00D43A67" w:rsidRDefault="00CC3F19" w:rsidP="00D43A67"/>
    <w:p w14:paraId="37A464D3" w14:textId="77777777" w:rsidR="0096316D" w:rsidRDefault="0096316D">
      <w:pPr>
        <w:overflowPunct w:val="0"/>
        <w:autoSpaceDE w:val="0"/>
        <w:autoSpaceDN w:val="0"/>
        <w:adjustRightInd w:val="0"/>
        <w:jc w:val="center"/>
        <w:textAlignment w:val="baseline"/>
        <w:rPr>
          <w:lang w:val="nl-BE"/>
        </w:rPr>
      </w:pPr>
      <w:r>
        <w:rPr>
          <w:lang w:val="nl-BE"/>
        </w:rPr>
        <w:t>_____________</w:t>
      </w:r>
    </w:p>
    <w:p w14:paraId="587617A9" w14:textId="533F8DDE" w:rsidR="00CC3F19" w:rsidRPr="00D43A67" w:rsidRDefault="00CC3F19" w:rsidP="00D43A67"/>
    <w:sectPr w:rsidR="00CC3F19" w:rsidRPr="00D43A67" w:rsidSect="00AB77C6">
      <w:headerReference w:type="even" r:id="rId33"/>
      <w:headerReference w:type="default" r:id="rId34"/>
      <w:footerReference w:type="even" r:id="rId35"/>
      <w:footerReference w:type="default" r:id="rId36"/>
      <w:headerReference w:type="first" r:id="rId37"/>
      <w:footerReference w:type="first" r:id="rId38"/>
      <w:pgSz w:w="11907" w:h="16839" w:code="9"/>
      <w:pgMar w:top="1417" w:right="1417" w:bottom="1417" w:left="1417"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0C5E24" w14:textId="77777777" w:rsidR="000A5438" w:rsidRDefault="000A5438">
      <w:r>
        <w:separator/>
      </w:r>
    </w:p>
  </w:endnote>
  <w:endnote w:type="continuationSeparator" w:id="0">
    <w:p w14:paraId="44213698" w14:textId="77777777" w:rsidR="000A5438" w:rsidRDefault="000A5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CB11DE" w14:textId="77777777" w:rsidR="00AB77C6" w:rsidRPr="00AB77C6" w:rsidRDefault="00AB77C6" w:rsidP="00AB77C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BE5EE" w14:textId="4CB9A8B2" w:rsidR="00E32DC6" w:rsidRPr="00AB77C6" w:rsidRDefault="00AB77C6" w:rsidP="00AB77C6">
    <w:pPr>
      <w:pStyle w:val="AltBilgi"/>
    </w:pPr>
    <w:r>
      <w:t xml:space="preserve">EESC-2019-01367-00-01-TCD-TRA (EN) </w:t>
    </w:r>
    <w:r>
      <w:fldChar w:fldCharType="begin"/>
    </w:r>
    <w:r>
      <w:instrText xml:space="preserve"> PAGE  \* Arabic  \* MERGEFORMAT </w:instrText>
    </w:r>
    <w:r>
      <w:fldChar w:fldCharType="separate"/>
    </w:r>
    <w:r w:rsidR="00862D44">
      <w:rPr>
        <w:noProof/>
      </w:rPr>
      <w:t>1</w:t>
    </w:r>
    <w:r>
      <w:fldChar w:fldCharType="end"/>
    </w:r>
    <w:r>
      <w:t>/</w:t>
    </w:r>
    <w:r w:rsidR="000A5438">
      <w:fldChar w:fldCharType="begin"/>
    </w:r>
    <w:r w:rsidR="000A5438">
      <w:instrText xml:space="preserve"> NUMPAGES </w:instrText>
    </w:r>
    <w:r w:rsidR="000A5438">
      <w:fldChar w:fldCharType="separate"/>
    </w:r>
    <w:r w:rsidR="00862D44">
      <w:rPr>
        <w:noProof/>
      </w:rPr>
      <w:t>10</w:t>
    </w:r>
    <w:r w:rsidR="000A5438">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B0934A" w14:textId="77777777" w:rsidR="00AB77C6" w:rsidRPr="00AB77C6" w:rsidRDefault="00AB77C6" w:rsidP="00AB77C6">
    <w:pPr>
      <w:pStyle w:val="AltBilgi"/>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7DB00" w14:textId="77777777" w:rsidR="000B26D2" w:rsidRPr="00AB77C6" w:rsidRDefault="000B26D2" w:rsidP="00AB77C6">
    <w:pPr>
      <w:pStyle w:val="AltBilgi"/>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3D2C4" w14:textId="549E0C26" w:rsidR="000B26D2" w:rsidRPr="00AB77C6" w:rsidRDefault="00AB77C6" w:rsidP="00AB77C6">
    <w:pPr>
      <w:pStyle w:val="AltBilgi"/>
    </w:pPr>
    <w:r>
      <w:t xml:space="preserve">EESC-2019-01367-00-01-TCD-TRA (EN) </w:t>
    </w:r>
    <w:r>
      <w:fldChar w:fldCharType="begin"/>
    </w:r>
    <w:r>
      <w:instrText xml:space="preserve"> PAGE  \* Arabic  \* MERGEFORMAT </w:instrText>
    </w:r>
    <w:r>
      <w:fldChar w:fldCharType="separate"/>
    </w:r>
    <w:r w:rsidR="00862D44">
      <w:rPr>
        <w:noProof/>
      </w:rPr>
      <w:t>2</w:t>
    </w:r>
    <w:r>
      <w:fldChar w:fldCharType="end"/>
    </w:r>
    <w:r>
      <w:t>/</w:t>
    </w:r>
    <w:r w:rsidR="000A5438">
      <w:fldChar w:fldCharType="begin"/>
    </w:r>
    <w:r w:rsidR="000A5438">
      <w:instrText xml:space="preserve"> NUMPAGES </w:instrText>
    </w:r>
    <w:r w:rsidR="000A5438">
      <w:fldChar w:fldCharType="separate"/>
    </w:r>
    <w:r w:rsidR="00862D44">
      <w:rPr>
        <w:noProof/>
      </w:rPr>
      <w:t>10</w:t>
    </w:r>
    <w:r w:rsidR="000A5438">
      <w:rPr>
        <w:noProof/>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92930" w14:textId="77777777" w:rsidR="000B26D2" w:rsidRPr="00AB77C6" w:rsidRDefault="000B26D2" w:rsidP="00AB77C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ED0666" w14:textId="77777777" w:rsidR="000A5438" w:rsidRDefault="000A5438">
      <w:r>
        <w:separator/>
      </w:r>
    </w:p>
  </w:footnote>
  <w:footnote w:type="continuationSeparator" w:id="0">
    <w:p w14:paraId="5B6E5933" w14:textId="77777777" w:rsidR="000A5438" w:rsidRDefault="000A5438">
      <w:r>
        <w:continuationSeparator/>
      </w:r>
    </w:p>
  </w:footnote>
  <w:footnote w:id="1">
    <w:p w14:paraId="4043AC67" w14:textId="473906DC" w:rsidR="00686F26" w:rsidRPr="00D43A67" w:rsidRDefault="00686F26" w:rsidP="00102C63">
      <w:pPr>
        <w:pStyle w:val="DipnotMetni"/>
        <w:jc w:val="left"/>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rPr>
        <w:tab/>
      </w:r>
      <w:r w:rsidRPr="00D43A67">
        <w:rPr>
          <w:rFonts w:asciiTheme="majorBidi" w:hAnsiTheme="majorBidi" w:cstheme="majorBidi"/>
        </w:rPr>
        <w:t xml:space="preserve">SPON: </w:t>
      </w:r>
      <w:r w:rsidRPr="00102C63">
        <w:rPr>
          <w:rFonts w:asciiTheme="majorBidi" w:hAnsiTheme="majorBidi" w:cstheme="majorBidi"/>
          <w:i/>
        </w:rPr>
        <w:t>Inspire Policy Making by Territorial Evidence</w:t>
      </w:r>
      <w:r w:rsidR="004014E5">
        <w:rPr>
          <w:rFonts w:asciiTheme="majorBidi" w:hAnsiTheme="majorBidi" w:cstheme="majorBidi"/>
        </w:rPr>
        <w:t>:</w:t>
      </w:r>
      <w:r w:rsidRPr="00D43A67">
        <w:rPr>
          <w:rFonts w:asciiTheme="majorBidi" w:hAnsiTheme="majorBidi" w:cstheme="majorBidi"/>
        </w:rPr>
        <w:t xml:space="preserve"> </w:t>
      </w:r>
      <w:hyperlink r:id="rId1" w:history="1">
        <w:r w:rsidRPr="00D43A67">
          <w:rPr>
            <w:rStyle w:val="Kpr"/>
            <w:rFonts w:asciiTheme="majorBidi" w:hAnsiTheme="majorBidi" w:cstheme="majorBidi"/>
          </w:rPr>
          <w:t>https://www.espon.eu/sites/default/files/attachments/Small%20and%20Medium-sized%20Enterprises%20in%20European%20Regions%20and%20Cities.pdf</w:t>
        </w:r>
      </w:hyperlink>
    </w:p>
  </w:footnote>
  <w:footnote w:id="2">
    <w:p w14:paraId="7F39C301" w14:textId="2056D2E3" w:rsidR="00686F26" w:rsidRPr="00D43A67"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rPr>
        <w:tab/>
      </w:r>
      <w:r w:rsidRPr="00D43A67">
        <w:rPr>
          <w:rFonts w:asciiTheme="majorBidi" w:hAnsiTheme="majorBidi" w:cstheme="majorBidi"/>
        </w:rPr>
        <w:t xml:space="preserve">Statista - </w:t>
      </w:r>
      <w:hyperlink r:id="rId2" w:history="1">
        <w:r w:rsidRPr="00D43A67">
          <w:rPr>
            <w:rStyle w:val="Kpr"/>
            <w:rFonts w:asciiTheme="majorBidi" w:hAnsiTheme="majorBidi" w:cstheme="majorBidi"/>
          </w:rPr>
          <w:t>https://www.statista.com/statistics/878412/number-of-smes-in-europe-by-size/</w:t>
        </w:r>
      </w:hyperlink>
    </w:p>
  </w:footnote>
  <w:footnote w:id="3">
    <w:p w14:paraId="65FB0A87" w14:textId="0AC894E8" w:rsidR="00686F26" w:rsidRPr="00D43A67" w:rsidRDefault="00686F26" w:rsidP="005E0FE9">
      <w:pPr>
        <w:pStyle w:val="DipnotMetni"/>
        <w:rPr>
          <w:rFonts w:asciiTheme="majorBidi" w:hAnsiTheme="majorBidi" w:cstheme="majorBidi"/>
          <w:szCs w:val="16"/>
        </w:rPr>
      </w:pPr>
      <w:r w:rsidRPr="00102C63">
        <w:rPr>
          <w:rStyle w:val="DipnotBavurusu"/>
          <w:rFonts w:asciiTheme="majorBidi" w:hAnsiTheme="majorBidi" w:cstheme="majorBidi"/>
          <w:bCs/>
        </w:rPr>
        <w:footnoteRef/>
      </w:r>
      <w:r w:rsidR="004014E5">
        <w:rPr>
          <w:rFonts w:asciiTheme="majorBidi" w:hAnsiTheme="majorBidi" w:cstheme="majorBidi"/>
          <w:szCs w:val="16"/>
        </w:rPr>
        <w:tab/>
      </w:r>
      <w:r w:rsidRPr="00D43A67">
        <w:rPr>
          <w:rFonts w:asciiTheme="majorBidi" w:hAnsiTheme="majorBidi" w:cstheme="majorBidi"/>
          <w:szCs w:val="16"/>
        </w:rPr>
        <w:t xml:space="preserve">Sıdıka Başçı and Ayşegül Durucan: </w:t>
      </w:r>
      <w:r w:rsidRPr="00102C63">
        <w:rPr>
          <w:rFonts w:asciiTheme="majorBidi" w:hAnsiTheme="majorBidi" w:cstheme="majorBidi"/>
          <w:i/>
          <w:szCs w:val="16"/>
        </w:rPr>
        <w:t>A Review of Small and Medium Sized Enterprises (SMEs) in Turkey</w:t>
      </w:r>
      <w:r w:rsidRPr="00D43A67">
        <w:rPr>
          <w:rFonts w:asciiTheme="majorBidi" w:hAnsiTheme="majorBidi" w:cstheme="majorBidi"/>
          <w:szCs w:val="16"/>
        </w:rPr>
        <w:t xml:space="preserve">; </w:t>
      </w:r>
      <w:hyperlink r:id="rId3" w:history="1">
        <w:r w:rsidRPr="00D43A67">
          <w:rPr>
            <w:rStyle w:val="Kpr"/>
            <w:rFonts w:asciiTheme="majorBidi" w:hAnsiTheme="majorBidi" w:cstheme="majorBidi"/>
            <w:szCs w:val="16"/>
          </w:rPr>
          <w:t>https://www.researchgate.net/publication/322437518_A_Review_of_Small_and_Medium_Sized_Enterprises_SMEs_in_Turkey</w:t>
        </w:r>
      </w:hyperlink>
    </w:p>
  </w:footnote>
  <w:footnote w:id="4">
    <w:p w14:paraId="6ACFBEF9" w14:textId="44B5A848" w:rsidR="00686F26" w:rsidRPr="00D43A67" w:rsidRDefault="00686F26" w:rsidP="00102C63">
      <w:pPr>
        <w:pStyle w:val="DipnotMetni"/>
        <w:jc w:val="left"/>
        <w:rPr>
          <w:rFonts w:asciiTheme="majorBidi" w:hAnsiTheme="majorBidi" w:cstheme="majorBidi"/>
          <w:szCs w:val="16"/>
        </w:rPr>
      </w:pPr>
      <w:r w:rsidRPr="00102C63">
        <w:rPr>
          <w:rStyle w:val="DipnotBavurusu"/>
          <w:rFonts w:asciiTheme="majorBidi" w:hAnsiTheme="majorBidi" w:cstheme="majorBidi"/>
          <w:bCs/>
        </w:rPr>
        <w:footnoteRef/>
      </w:r>
      <w:r w:rsidR="004014E5">
        <w:rPr>
          <w:rFonts w:asciiTheme="majorBidi" w:hAnsiTheme="majorBidi" w:cstheme="majorBidi"/>
          <w:szCs w:val="16"/>
        </w:rPr>
        <w:tab/>
      </w:r>
      <w:r w:rsidRPr="00D43A67">
        <w:rPr>
          <w:rFonts w:asciiTheme="majorBidi" w:hAnsiTheme="majorBidi" w:cstheme="majorBidi"/>
          <w:szCs w:val="16"/>
        </w:rPr>
        <w:t>2017 SBA Fact Sheet Turkey - European commission</w:t>
      </w:r>
      <w:r w:rsidR="004014E5">
        <w:rPr>
          <w:rFonts w:asciiTheme="majorBidi" w:hAnsiTheme="majorBidi" w:cstheme="majorBidi"/>
          <w:szCs w:val="16"/>
        </w:rPr>
        <w:t>:</w:t>
      </w:r>
      <w:r w:rsidR="004014E5">
        <w:rPr>
          <w:rFonts w:asciiTheme="majorBidi" w:hAnsiTheme="majorBidi" w:cstheme="majorBidi"/>
          <w:szCs w:val="16"/>
        </w:rPr>
        <w:br/>
      </w:r>
      <w:hyperlink r:id="rId4" w:history="1">
        <w:r w:rsidRPr="00D43A67">
          <w:rPr>
            <w:rStyle w:val="Kpr"/>
            <w:rFonts w:asciiTheme="majorBidi" w:hAnsiTheme="majorBidi" w:cstheme="majorBidi"/>
            <w:szCs w:val="16"/>
          </w:rPr>
          <w:t>https://ec.europa.eu/neighbourhood-enlargement/sites/near/files/turkey_sba_fs_2017.pdf</w:t>
        </w:r>
      </w:hyperlink>
    </w:p>
  </w:footnote>
  <w:footnote w:id="5">
    <w:p w14:paraId="5E292058" w14:textId="0805B4B1" w:rsidR="00686F26" w:rsidRPr="00D43A67" w:rsidRDefault="00686F26" w:rsidP="005E0FE9">
      <w:pPr>
        <w:pStyle w:val="DipnotMetni"/>
        <w:rPr>
          <w:szCs w:val="16"/>
        </w:rPr>
      </w:pPr>
      <w:r w:rsidRPr="00102C63">
        <w:rPr>
          <w:rStyle w:val="DipnotBavurusu"/>
          <w:rFonts w:asciiTheme="majorBidi" w:hAnsiTheme="majorBidi" w:cstheme="majorBidi"/>
          <w:bCs/>
        </w:rPr>
        <w:footnoteRef/>
      </w:r>
      <w:r w:rsidR="00D43A67" w:rsidRPr="00102C63">
        <w:rPr>
          <w:rStyle w:val="DipnotBavurusu"/>
        </w:rPr>
        <w:t xml:space="preserve"> </w:t>
      </w:r>
      <w:r w:rsidR="004014E5">
        <w:rPr>
          <w:rFonts w:asciiTheme="majorBidi" w:hAnsiTheme="majorBidi" w:cstheme="majorBidi"/>
          <w:b/>
          <w:bCs/>
          <w:szCs w:val="16"/>
        </w:rPr>
        <w:tab/>
      </w:r>
      <w:r w:rsidRPr="00D43A67">
        <w:rPr>
          <w:rFonts w:asciiTheme="majorBidi" w:hAnsiTheme="majorBidi" w:cstheme="majorBidi"/>
          <w:szCs w:val="16"/>
        </w:rPr>
        <w:t>DIW ECON, February 2018</w:t>
      </w:r>
      <w:r w:rsidR="004014E5">
        <w:rPr>
          <w:rFonts w:asciiTheme="majorBidi" w:hAnsiTheme="majorBidi" w:cstheme="majorBidi"/>
          <w:szCs w:val="16"/>
        </w:rPr>
        <w:t>:</w:t>
      </w:r>
      <w:r w:rsidRPr="00D43A67">
        <w:rPr>
          <w:rFonts w:asciiTheme="majorBidi" w:hAnsiTheme="majorBidi" w:cstheme="majorBidi"/>
          <w:szCs w:val="16"/>
        </w:rPr>
        <w:t xml:space="preserve"> </w:t>
      </w:r>
      <w:hyperlink r:id="rId5" w:history="1">
        <w:r w:rsidRPr="00D43A67">
          <w:rPr>
            <w:rStyle w:val="Kpr"/>
            <w:rFonts w:asciiTheme="majorBidi" w:hAnsiTheme="majorBidi" w:cstheme="majorBidi"/>
            <w:szCs w:val="16"/>
          </w:rPr>
          <w:t>https://diw-econ.de/en/publications/studies/annual-report-on-european-smes-2017-2018/</w:t>
        </w:r>
      </w:hyperlink>
    </w:p>
  </w:footnote>
  <w:footnote w:id="6">
    <w:p w14:paraId="6ACAB7AB" w14:textId="5DF1984E" w:rsidR="00686F26" w:rsidRPr="00D43A67" w:rsidRDefault="00686F26" w:rsidP="00102C63">
      <w:pPr>
        <w:pStyle w:val="DipnotMetni"/>
        <w:jc w:val="left"/>
        <w:rPr>
          <w:rFonts w:asciiTheme="majorBidi" w:hAnsiTheme="majorBidi" w:cstheme="majorBidi"/>
          <w:szCs w:val="16"/>
        </w:rPr>
      </w:pPr>
      <w:r w:rsidRPr="00102C63">
        <w:rPr>
          <w:rStyle w:val="DipnotBavurusu"/>
          <w:rFonts w:asciiTheme="majorBidi" w:hAnsiTheme="majorBidi" w:cstheme="majorBidi"/>
          <w:bCs/>
        </w:rPr>
        <w:footnoteRef/>
      </w:r>
      <w:r w:rsidR="004014E5">
        <w:rPr>
          <w:rFonts w:asciiTheme="majorBidi" w:hAnsiTheme="majorBidi" w:cstheme="majorBidi"/>
          <w:szCs w:val="16"/>
        </w:rPr>
        <w:tab/>
      </w:r>
      <w:r w:rsidRPr="00D43A67">
        <w:rPr>
          <w:rFonts w:asciiTheme="majorBidi" w:hAnsiTheme="majorBidi" w:cstheme="majorBidi"/>
          <w:szCs w:val="16"/>
        </w:rPr>
        <w:t>2017 SBA Fact Sheet Turkey - European commission</w:t>
      </w:r>
      <w:r w:rsidR="004014E5">
        <w:rPr>
          <w:rFonts w:asciiTheme="majorBidi" w:hAnsiTheme="majorBidi" w:cstheme="majorBidi"/>
          <w:szCs w:val="16"/>
        </w:rPr>
        <w:t>:</w:t>
      </w:r>
      <w:r w:rsidR="004014E5">
        <w:rPr>
          <w:rFonts w:asciiTheme="majorBidi" w:hAnsiTheme="majorBidi" w:cstheme="majorBidi"/>
          <w:szCs w:val="16"/>
        </w:rPr>
        <w:br/>
      </w:r>
      <w:hyperlink r:id="rId6" w:history="1">
        <w:r w:rsidRPr="00D43A67">
          <w:rPr>
            <w:rStyle w:val="Kpr"/>
            <w:rFonts w:asciiTheme="majorBidi" w:hAnsiTheme="majorBidi" w:cstheme="majorBidi"/>
            <w:szCs w:val="16"/>
          </w:rPr>
          <w:t>https://ec.europa.eu/neighbourhood-enlargement/sites/near/files/turkey_sba_fs_2017.pdf</w:t>
        </w:r>
      </w:hyperlink>
    </w:p>
  </w:footnote>
  <w:footnote w:id="7">
    <w:p w14:paraId="4DC1A810" w14:textId="186CD669" w:rsidR="00686F26" w:rsidRPr="00D43A67" w:rsidRDefault="00686F26" w:rsidP="00102C63">
      <w:pPr>
        <w:pStyle w:val="DipnotMetni"/>
        <w:jc w:val="left"/>
        <w:rPr>
          <w:rFonts w:asciiTheme="majorBidi" w:hAnsiTheme="majorBidi" w:cstheme="majorBidi"/>
          <w:szCs w:val="16"/>
        </w:rPr>
      </w:pPr>
      <w:r w:rsidRPr="00102C63">
        <w:rPr>
          <w:rStyle w:val="DipnotBavurusu"/>
          <w:rFonts w:asciiTheme="majorBidi" w:hAnsiTheme="majorBidi" w:cstheme="majorBidi"/>
          <w:bCs/>
        </w:rPr>
        <w:footnoteRef/>
      </w:r>
      <w:r w:rsidR="004014E5">
        <w:rPr>
          <w:rFonts w:asciiTheme="majorBidi" w:hAnsiTheme="majorBidi" w:cstheme="majorBidi"/>
          <w:szCs w:val="16"/>
        </w:rPr>
        <w:tab/>
      </w:r>
      <w:r w:rsidRPr="00D43A67">
        <w:rPr>
          <w:rFonts w:asciiTheme="majorBidi" w:hAnsiTheme="majorBidi" w:cstheme="majorBidi"/>
          <w:szCs w:val="16"/>
        </w:rPr>
        <w:t>2017 SBA Fact Sheet Turkey - European commission</w:t>
      </w:r>
      <w:r w:rsidR="004014E5">
        <w:rPr>
          <w:rFonts w:asciiTheme="majorBidi" w:hAnsiTheme="majorBidi" w:cstheme="majorBidi"/>
          <w:szCs w:val="16"/>
        </w:rPr>
        <w:t>:</w:t>
      </w:r>
      <w:r w:rsidR="004014E5">
        <w:rPr>
          <w:rFonts w:asciiTheme="majorBidi" w:hAnsiTheme="majorBidi" w:cstheme="majorBidi"/>
          <w:szCs w:val="16"/>
        </w:rPr>
        <w:br/>
      </w:r>
      <w:hyperlink r:id="rId7" w:history="1">
        <w:r w:rsidRPr="00D43A67">
          <w:rPr>
            <w:rStyle w:val="Kpr"/>
            <w:rFonts w:asciiTheme="majorBidi" w:hAnsiTheme="majorBidi" w:cstheme="majorBidi"/>
            <w:szCs w:val="16"/>
          </w:rPr>
          <w:t>https://ec.europa.eu/neighbourhood-enlargement/sites/near/files/turkey_sba_fs_2017.pdf</w:t>
        </w:r>
      </w:hyperlink>
    </w:p>
  </w:footnote>
  <w:footnote w:id="8">
    <w:p w14:paraId="195946D4" w14:textId="5D6AE9AF" w:rsidR="00686F26" w:rsidRPr="00D43A67" w:rsidRDefault="00686F26" w:rsidP="00102C63">
      <w:pPr>
        <w:pStyle w:val="DipnotMetni"/>
        <w:jc w:val="left"/>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szCs w:val="16"/>
        </w:rPr>
        <w:tab/>
      </w:r>
      <w:r w:rsidRPr="00D43A67">
        <w:rPr>
          <w:rFonts w:asciiTheme="majorBidi" w:hAnsiTheme="majorBidi" w:cstheme="majorBidi"/>
          <w:szCs w:val="16"/>
        </w:rPr>
        <w:t>2017 SBA Fact Sheet Turkey - European commission</w:t>
      </w:r>
      <w:r w:rsidR="004014E5">
        <w:rPr>
          <w:rFonts w:asciiTheme="majorBidi" w:hAnsiTheme="majorBidi" w:cstheme="majorBidi"/>
          <w:szCs w:val="16"/>
        </w:rPr>
        <w:t>:</w:t>
      </w:r>
      <w:r w:rsidR="004014E5">
        <w:rPr>
          <w:rFonts w:asciiTheme="majorBidi" w:hAnsiTheme="majorBidi" w:cstheme="majorBidi"/>
          <w:szCs w:val="16"/>
        </w:rPr>
        <w:br/>
      </w:r>
      <w:hyperlink r:id="rId8" w:history="1">
        <w:r w:rsidRPr="00D43A67">
          <w:rPr>
            <w:rStyle w:val="Kpr"/>
            <w:rFonts w:asciiTheme="majorBidi" w:hAnsiTheme="majorBidi" w:cstheme="majorBidi"/>
            <w:szCs w:val="16"/>
          </w:rPr>
          <w:t>https://ec.europa.eu/neighbourhood-enlargement/sites/near/files/turkey_sba_fs_2017.pdf</w:t>
        </w:r>
      </w:hyperlink>
      <w:r w:rsidRPr="00D43A67">
        <w:rPr>
          <w:rStyle w:val="Kpr"/>
          <w:rFonts w:asciiTheme="majorBidi" w:hAnsiTheme="majorBidi" w:cstheme="majorBidi"/>
          <w:szCs w:val="16"/>
        </w:rPr>
        <w:t xml:space="preserve">; </w:t>
      </w:r>
      <w:r w:rsidRPr="00D43A67">
        <w:rPr>
          <w:rFonts w:asciiTheme="majorBidi" w:hAnsiTheme="majorBidi" w:cstheme="majorBidi"/>
          <w:szCs w:val="16"/>
        </w:rPr>
        <w:t>This area can be improved by the EU businesses, as they have more experience in this field.</w:t>
      </w:r>
      <w:r w:rsidRPr="00D43A67">
        <w:rPr>
          <w:rFonts w:asciiTheme="majorBidi" w:hAnsiTheme="majorBidi" w:cstheme="majorBidi"/>
        </w:rPr>
        <w:t xml:space="preserve"> </w:t>
      </w:r>
    </w:p>
  </w:footnote>
  <w:footnote w:id="9">
    <w:p w14:paraId="10FF04C4" w14:textId="6993C539" w:rsidR="00686F26" w:rsidRPr="00D43A67" w:rsidRDefault="00686F26" w:rsidP="00686F26">
      <w:pPr>
        <w:pStyle w:val="DipnotMetni"/>
      </w:pPr>
      <w:r w:rsidRPr="00D43A67">
        <w:rPr>
          <w:rStyle w:val="DipnotBavurusu"/>
          <w:rFonts w:asciiTheme="majorBidi" w:hAnsiTheme="majorBidi" w:cstheme="majorBidi"/>
        </w:rPr>
        <w:footnoteRef/>
      </w:r>
      <w:r w:rsidR="004014E5">
        <w:rPr>
          <w:rFonts w:asciiTheme="majorBidi" w:hAnsiTheme="majorBidi" w:cstheme="majorBidi"/>
          <w:i/>
        </w:rPr>
        <w:tab/>
      </w:r>
      <w:r w:rsidRPr="00102C63">
        <w:rPr>
          <w:rFonts w:asciiTheme="majorBidi" w:hAnsiTheme="majorBidi" w:cstheme="majorBidi"/>
          <w:i/>
        </w:rPr>
        <w:t>Internationalisation of European SMEs – Taking Stock and Moving Ahead</w:t>
      </w:r>
      <w:r w:rsidR="004014E5">
        <w:rPr>
          <w:rFonts w:asciiTheme="majorBidi" w:hAnsiTheme="majorBidi" w:cstheme="majorBidi"/>
        </w:rPr>
        <w:t>:</w:t>
      </w:r>
      <w:r w:rsidRPr="00D43A67">
        <w:rPr>
          <w:rFonts w:asciiTheme="majorBidi" w:hAnsiTheme="majorBidi" w:cstheme="majorBidi"/>
        </w:rPr>
        <w:t xml:space="preserve"> </w:t>
      </w:r>
      <w:hyperlink r:id="rId9" w:history="1">
        <w:r w:rsidRPr="00D43A67">
          <w:rPr>
            <w:rStyle w:val="Kpr"/>
            <w:rFonts w:asciiTheme="majorBidi" w:hAnsiTheme="majorBidi" w:cstheme="majorBidi"/>
          </w:rPr>
          <w:t>https://www.kfw.de/PDF/Download-Center/Konzernthemen/Research/PDF-Dokumente-Studien-und-Materialien/Internationalisation-of-European-SMEs.pdf</w:t>
        </w:r>
      </w:hyperlink>
    </w:p>
  </w:footnote>
  <w:footnote w:id="10">
    <w:p w14:paraId="22668D33" w14:textId="65021610" w:rsidR="00686F26" w:rsidRPr="00D43A67"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i/>
        </w:rPr>
        <w:tab/>
      </w:r>
      <w:r w:rsidRPr="00102C63">
        <w:rPr>
          <w:rFonts w:asciiTheme="majorBidi" w:hAnsiTheme="majorBidi" w:cstheme="majorBidi"/>
          <w:i/>
        </w:rPr>
        <w:t>Internationalisation of European SMEs – Taking Stock and Moving Ahead</w:t>
      </w:r>
      <w:r w:rsidR="004014E5">
        <w:rPr>
          <w:rFonts w:asciiTheme="majorBidi" w:hAnsiTheme="majorBidi" w:cstheme="majorBidi"/>
          <w:i/>
        </w:rPr>
        <w:t xml:space="preserve">: </w:t>
      </w:r>
      <w:hyperlink r:id="rId10" w:history="1">
        <w:r w:rsidRPr="00D43A67">
          <w:rPr>
            <w:rStyle w:val="Kpr"/>
            <w:rFonts w:asciiTheme="majorBidi" w:hAnsiTheme="majorBidi" w:cstheme="majorBidi"/>
          </w:rPr>
          <w:t>https://www.kfw.de/PDF/Download-Center/Konzernthemen/Research/PDF-Dokumente-Studien-und-Materialien/Internationalisation-of-European-SMEs.pdf</w:t>
        </w:r>
      </w:hyperlink>
    </w:p>
  </w:footnote>
  <w:footnote w:id="11">
    <w:p w14:paraId="5343A7A1" w14:textId="1C155568" w:rsidR="00686F26" w:rsidRPr="00D43A67"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rPr>
        <w:tab/>
      </w:r>
      <w:r w:rsidRPr="00D43A67">
        <w:rPr>
          <w:rFonts w:asciiTheme="majorBidi" w:hAnsiTheme="majorBidi" w:cstheme="majorBidi"/>
        </w:rPr>
        <w:t xml:space="preserve">Müjdelen Yenera, Barış Doğruoğlub and Sinem Ergunb: </w:t>
      </w:r>
      <w:r w:rsidRPr="00102C63">
        <w:rPr>
          <w:rFonts w:asciiTheme="majorBidi" w:hAnsiTheme="majorBidi" w:cstheme="majorBidi"/>
          <w:i/>
        </w:rPr>
        <w:t>Challenges of Internationalization for SMEs and Overcoming these Challenges: A case study from Turkey</w:t>
      </w:r>
      <w:r w:rsidR="004014E5">
        <w:rPr>
          <w:rFonts w:asciiTheme="majorBidi" w:hAnsiTheme="majorBidi" w:cstheme="majorBidi"/>
        </w:rPr>
        <w:t>:</w:t>
      </w:r>
      <w:r w:rsidRPr="00D43A67">
        <w:rPr>
          <w:rFonts w:asciiTheme="majorBidi" w:hAnsiTheme="majorBidi" w:cstheme="majorBidi"/>
        </w:rPr>
        <w:t xml:space="preserve"> </w:t>
      </w:r>
      <w:hyperlink r:id="rId11" w:history="1">
        <w:r w:rsidRPr="00D43A67">
          <w:rPr>
            <w:rStyle w:val="Kpr"/>
            <w:rFonts w:asciiTheme="majorBidi" w:hAnsiTheme="majorBidi" w:cstheme="majorBidi"/>
          </w:rPr>
          <w:t>https://www.sciencedirect.com/science/article/pii/S1877042814050514</w:t>
        </w:r>
      </w:hyperlink>
    </w:p>
  </w:footnote>
  <w:footnote w:id="12">
    <w:p w14:paraId="5C7579DB" w14:textId="797A3857" w:rsidR="00686F26" w:rsidRPr="00D43A67"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004014E5">
        <w:rPr>
          <w:rFonts w:asciiTheme="majorBidi" w:hAnsiTheme="majorBidi" w:cstheme="majorBidi"/>
        </w:rPr>
        <w:tab/>
      </w:r>
      <w:r w:rsidRPr="00D43A67">
        <w:rPr>
          <w:rFonts w:asciiTheme="majorBidi" w:hAnsiTheme="majorBidi" w:cstheme="majorBidi"/>
        </w:rPr>
        <w:t>The EU as an Essential Economic Partner for Turkey</w:t>
      </w:r>
      <w:r w:rsidR="004014E5">
        <w:rPr>
          <w:rFonts w:asciiTheme="majorBidi" w:hAnsiTheme="majorBidi" w:cstheme="majorBidi"/>
        </w:rPr>
        <w:t>:</w:t>
      </w:r>
      <w:r w:rsidRPr="00D43A67">
        <w:rPr>
          <w:rFonts w:asciiTheme="majorBidi" w:hAnsiTheme="majorBidi" w:cstheme="majorBidi"/>
        </w:rPr>
        <w:t xml:space="preserve"> </w:t>
      </w:r>
      <w:hyperlink r:id="rId12" w:history="1">
        <w:r w:rsidRPr="00D43A67">
          <w:rPr>
            <w:rStyle w:val="Kpr"/>
            <w:rFonts w:asciiTheme="majorBidi" w:hAnsiTheme="majorBidi" w:cstheme="majorBidi"/>
          </w:rPr>
          <w:t>https://www.avrupa.info.tr/en/eu-essential-economic-partner-turkey-47</w:t>
        </w:r>
      </w:hyperlink>
    </w:p>
  </w:footnote>
  <w:footnote w:id="13">
    <w:p w14:paraId="21D0C052" w14:textId="60D05F55" w:rsidR="00686F26" w:rsidRPr="004014E5" w:rsidRDefault="00686F26" w:rsidP="00686F26">
      <w:pPr>
        <w:pStyle w:val="DipnotMetni"/>
      </w:pPr>
      <w:r w:rsidRPr="00102C63">
        <w:rPr>
          <w:rStyle w:val="DipnotBavurusu"/>
          <w:rFonts w:asciiTheme="majorBidi" w:hAnsiTheme="majorBidi" w:cstheme="majorBidi"/>
          <w:bCs/>
        </w:rPr>
        <w:footnoteRef/>
      </w:r>
      <w:r w:rsidRPr="004014E5">
        <w:rPr>
          <w:rFonts w:asciiTheme="majorBidi" w:hAnsiTheme="majorBidi" w:cstheme="majorBidi"/>
        </w:rPr>
        <w:t xml:space="preserve"> </w:t>
      </w:r>
      <w:r w:rsidR="004014E5" w:rsidRPr="004014E5">
        <w:rPr>
          <w:rFonts w:asciiTheme="majorBidi" w:hAnsiTheme="majorBidi" w:cstheme="majorBidi"/>
        </w:rPr>
        <w:tab/>
      </w:r>
      <w:r w:rsidRPr="004014E5">
        <w:rPr>
          <w:rFonts w:asciiTheme="majorBidi" w:hAnsiTheme="majorBidi" w:cstheme="majorBidi"/>
        </w:rPr>
        <w:t>However, processed agricultural products are covered by the Customs Union between the EU and Turkey.</w:t>
      </w:r>
    </w:p>
  </w:footnote>
  <w:footnote w:id="14">
    <w:p w14:paraId="08E4167D" w14:textId="7F4CCA16" w:rsidR="00686F26" w:rsidRPr="004014E5"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Pr="00102C63">
        <w:rPr>
          <w:rFonts w:asciiTheme="majorBidi" w:hAnsiTheme="majorBidi" w:cstheme="majorBidi"/>
          <w:bCs/>
        </w:rPr>
        <w:t xml:space="preserve"> </w:t>
      </w:r>
      <w:r w:rsidR="004014E5" w:rsidRPr="00102C63">
        <w:rPr>
          <w:rFonts w:asciiTheme="majorBidi" w:hAnsiTheme="majorBidi" w:cstheme="majorBidi"/>
          <w:bCs/>
        </w:rPr>
        <w:tab/>
      </w:r>
      <w:r w:rsidR="005E0FE9" w:rsidRPr="004014E5">
        <w:rPr>
          <w:rFonts w:asciiTheme="majorBidi" w:hAnsiTheme="majorBidi" w:cstheme="majorBidi"/>
        </w:rPr>
        <w:t>European Commission</w:t>
      </w:r>
      <w:r w:rsidRPr="004014E5">
        <w:rPr>
          <w:rFonts w:asciiTheme="majorBidi" w:hAnsiTheme="majorBidi" w:cstheme="majorBidi"/>
        </w:rPr>
        <w:t xml:space="preserve">, 2018; </w:t>
      </w:r>
      <w:hyperlink r:id="rId13" w:history="1">
        <w:r w:rsidRPr="004014E5">
          <w:rPr>
            <w:rStyle w:val="Kpr"/>
            <w:rFonts w:asciiTheme="majorBidi" w:hAnsiTheme="majorBidi" w:cstheme="majorBidi"/>
          </w:rPr>
          <w:t>https://ec.europa.eu/neighbourhood-enlargement/sites/near/files/20180417-turkey-report.pdf</w:t>
        </w:r>
      </w:hyperlink>
    </w:p>
  </w:footnote>
  <w:footnote w:id="15">
    <w:p w14:paraId="313F713C" w14:textId="3DA8D8F5" w:rsidR="00686F26" w:rsidRPr="00D43A67"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Pr="00D43A67">
        <w:rPr>
          <w:rFonts w:asciiTheme="majorBidi" w:hAnsiTheme="majorBidi" w:cstheme="majorBidi"/>
          <w:b/>
          <w:bCs/>
        </w:rPr>
        <w:t xml:space="preserve"> </w:t>
      </w:r>
      <w:r w:rsidR="004014E5" w:rsidRPr="00102C63">
        <w:rPr>
          <w:rFonts w:asciiTheme="majorBidi" w:hAnsiTheme="majorBidi" w:cstheme="majorBidi"/>
          <w:bCs/>
        </w:rPr>
        <w:tab/>
      </w:r>
      <w:r w:rsidR="005E0FE9" w:rsidRPr="00D43A67">
        <w:rPr>
          <w:rFonts w:asciiTheme="majorBidi" w:hAnsiTheme="majorBidi" w:cstheme="majorBidi"/>
        </w:rPr>
        <w:t>European Commission</w:t>
      </w:r>
      <w:r w:rsidRPr="00D43A67">
        <w:rPr>
          <w:rFonts w:asciiTheme="majorBidi" w:hAnsiTheme="majorBidi" w:cstheme="majorBidi"/>
        </w:rPr>
        <w:t xml:space="preserve">; </w:t>
      </w:r>
      <w:hyperlink r:id="rId14" w:history="1">
        <w:r w:rsidRPr="00D43A67">
          <w:rPr>
            <w:rStyle w:val="Kpr"/>
            <w:rFonts w:asciiTheme="majorBidi" w:hAnsiTheme="majorBidi" w:cstheme="majorBidi"/>
          </w:rPr>
          <w:t>http://ec.europa.eu/trade/policy/countries-and-regions/countries/turkey/</w:t>
        </w:r>
      </w:hyperlink>
      <w:r w:rsidRPr="00D43A67">
        <w:rPr>
          <w:rFonts w:asciiTheme="majorBidi" w:hAnsiTheme="majorBidi" w:cstheme="majorBidi"/>
        </w:rPr>
        <w:t xml:space="preserve"> </w:t>
      </w:r>
    </w:p>
  </w:footnote>
  <w:footnote w:id="16">
    <w:p w14:paraId="69E7CAA2" w14:textId="7560B97E" w:rsidR="00686F26" w:rsidRPr="004014E5"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Pr="00102C63">
        <w:rPr>
          <w:rFonts w:asciiTheme="majorBidi" w:hAnsiTheme="majorBidi" w:cstheme="majorBidi"/>
          <w:bCs/>
        </w:rPr>
        <w:t xml:space="preserve"> </w:t>
      </w:r>
      <w:r w:rsidR="004014E5" w:rsidRPr="00102C63">
        <w:rPr>
          <w:rFonts w:asciiTheme="majorBidi" w:hAnsiTheme="majorBidi" w:cstheme="majorBidi"/>
          <w:bCs/>
        </w:rPr>
        <w:tab/>
      </w:r>
      <w:r w:rsidR="002A25D6" w:rsidRPr="004014E5">
        <w:rPr>
          <w:rFonts w:asciiTheme="majorBidi" w:hAnsiTheme="majorBidi" w:cstheme="majorBidi"/>
          <w:bCs/>
        </w:rPr>
        <w:t>E</w:t>
      </w:r>
      <w:r w:rsidR="002A25D6" w:rsidRPr="004014E5">
        <w:rPr>
          <w:rFonts w:asciiTheme="majorBidi" w:hAnsiTheme="majorBidi" w:cstheme="majorBidi"/>
        </w:rPr>
        <w:t>uropean Commission</w:t>
      </w:r>
      <w:r w:rsidRPr="004014E5">
        <w:rPr>
          <w:rFonts w:asciiTheme="majorBidi" w:hAnsiTheme="majorBidi" w:cstheme="majorBidi"/>
        </w:rPr>
        <w:t xml:space="preserve">; </w:t>
      </w:r>
      <w:hyperlink r:id="rId15" w:history="1">
        <w:r w:rsidRPr="004014E5">
          <w:rPr>
            <w:rStyle w:val="Kpr"/>
            <w:rFonts w:asciiTheme="majorBidi" w:hAnsiTheme="majorBidi" w:cstheme="majorBidi"/>
          </w:rPr>
          <w:t>http://ec.europa.eu/trade/policy/countries-and-regions/countries/turkey/</w:t>
        </w:r>
      </w:hyperlink>
    </w:p>
  </w:footnote>
  <w:footnote w:id="17">
    <w:p w14:paraId="7C559FC2" w14:textId="46404102" w:rsidR="00686F26" w:rsidRPr="004014E5" w:rsidRDefault="00686F26" w:rsidP="00102C63">
      <w:pPr>
        <w:pStyle w:val="DipnotMetni"/>
        <w:rPr>
          <w:rFonts w:asciiTheme="majorBidi" w:hAnsiTheme="majorBidi" w:cstheme="majorBidi"/>
        </w:rPr>
      </w:pPr>
      <w:r w:rsidRPr="00102C63">
        <w:rPr>
          <w:rStyle w:val="DipnotBavurusu"/>
          <w:rFonts w:asciiTheme="majorBidi" w:hAnsiTheme="majorBidi" w:cstheme="majorBidi"/>
          <w:bCs/>
        </w:rPr>
        <w:footnoteRef/>
      </w:r>
      <w:r w:rsidR="004014E5" w:rsidRPr="004014E5">
        <w:rPr>
          <w:rFonts w:asciiTheme="majorBidi" w:hAnsiTheme="majorBidi" w:cstheme="majorBidi"/>
        </w:rPr>
        <w:tab/>
      </w:r>
      <w:r w:rsidRPr="004014E5">
        <w:rPr>
          <w:rFonts w:asciiTheme="majorBidi" w:hAnsiTheme="majorBidi" w:cstheme="majorBidi"/>
        </w:rPr>
        <w:t xml:space="preserve">European Union, Trade with Turkey - Total goods: EU Trade flows and balance, annual data 2007 - 2017; </w:t>
      </w:r>
      <w:hyperlink r:id="rId16" w:history="1">
        <w:r w:rsidRPr="004014E5">
          <w:rPr>
            <w:rStyle w:val="Kpr"/>
            <w:rFonts w:asciiTheme="majorBidi" w:hAnsiTheme="majorBidi" w:cstheme="majorBidi"/>
          </w:rPr>
          <w:t>https://webgate.ec.europa.eu/isdb_results/factsheets/country/details_turkey_en.pdf</w:t>
        </w:r>
      </w:hyperlink>
    </w:p>
  </w:footnote>
  <w:footnote w:id="18">
    <w:p w14:paraId="41AB80B0" w14:textId="0100801B" w:rsidR="00686F26" w:rsidRPr="004014E5" w:rsidRDefault="00686F26" w:rsidP="00686F26">
      <w:pPr>
        <w:pStyle w:val="DipnotMetni"/>
        <w:rPr>
          <w:rFonts w:asciiTheme="majorBidi" w:hAnsiTheme="majorBidi" w:cstheme="majorBidi"/>
        </w:rPr>
      </w:pPr>
      <w:r w:rsidRPr="00102C63">
        <w:rPr>
          <w:rStyle w:val="DipnotBavurusu"/>
          <w:rFonts w:asciiTheme="majorBidi" w:hAnsiTheme="majorBidi" w:cstheme="majorBidi"/>
          <w:bCs/>
        </w:rPr>
        <w:footnoteRef/>
      </w:r>
      <w:r w:rsidR="004014E5" w:rsidRPr="004014E5">
        <w:rPr>
          <w:rFonts w:asciiTheme="majorBidi" w:hAnsiTheme="majorBidi" w:cstheme="majorBidi"/>
          <w:bCs/>
        </w:rPr>
        <w:tab/>
      </w:r>
      <w:r w:rsidR="002A25D6" w:rsidRPr="004014E5">
        <w:rPr>
          <w:rFonts w:asciiTheme="majorBidi" w:hAnsiTheme="majorBidi" w:cstheme="majorBidi"/>
          <w:bCs/>
        </w:rPr>
        <w:t>E</w:t>
      </w:r>
      <w:r w:rsidR="002A25D6" w:rsidRPr="004014E5">
        <w:rPr>
          <w:rFonts w:asciiTheme="majorBidi" w:hAnsiTheme="majorBidi" w:cstheme="majorBidi"/>
        </w:rPr>
        <w:t>uropean Commission</w:t>
      </w:r>
      <w:r w:rsidRPr="004014E5">
        <w:rPr>
          <w:rFonts w:asciiTheme="majorBidi" w:hAnsiTheme="majorBidi" w:cstheme="majorBidi"/>
        </w:rPr>
        <w:t xml:space="preserve">, 2018; </w:t>
      </w:r>
      <w:hyperlink r:id="rId17" w:history="1">
        <w:r w:rsidRPr="004014E5">
          <w:rPr>
            <w:rStyle w:val="Kpr"/>
            <w:rFonts w:asciiTheme="majorBidi" w:hAnsiTheme="majorBidi" w:cstheme="majorBidi"/>
          </w:rPr>
          <w:t>https://ec.europa.eu/neighbourhood-enlargement/sites/near/files/20180417-turkey-report.pdf</w:t>
        </w:r>
      </w:hyperlink>
    </w:p>
  </w:footnote>
  <w:footnote w:id="19">
    <w:p w14:paraId="6B74B07C" w14:textId="197B0BCF" w:rsidR="00686F26" w:rsidRPr="004014E5" w:rsidRDefault="00686F26" w:rsidP="00686F26">
      <w:pPr>
        <w:pStyle w:val="DipnotMetni"/>
      </w:pPr>
      <w:r w:rsidRPr="00102C63">
        <w:rPr>
          <w:rStyle w:val="DipnotBavurusu"/>
          <w:rFonts w:asciiTheme="majorBidi" w:hAnsiTheme="majorBidi" w:cstheme="majorBidi"/>
          <w:bCs/>
        </w:rPr>
        <w:footnoteRef/>
      </w:r>
      <w:r w:rsidRPr="004014E5">
        <w:rPr>
          <w:rFonts w:asciiTheme="majorBidi" w:hAnsiTheme="majorBidi" w:cstheme="majorBidi"/>
        </w:rPr>
        <w:t xml:space="preserve"> </w:t>
      </w:r>
      <w:r w:rsidR="004014E5" w:rsidRPr="004014E5">
        <w:rPr>
          <w:rFonts w:asciiTheme="majorBidi" w:hAnsiTheme="majorBidi" w:cstheme="majorBidi"/>
        </w:rPr>
        <w:tab/>
      </w:r>
      <w:r w:rsidR="002A25D6" w:rsidRPr="004014E5">
        <w:rPr>
          <w:rFonts w:asciiTheme="majorBidi" w:hAnsiTheme="majorBidi" w:cstheme="majorBidi"/>
          <w:bCs/>
        </w:rPr>
        <w:t>E</w:t>
      </w:r>
      <w:r w:rsidR="002A25D6" w:rsidRPr="004014E5">
        <w:rPr>
          <w:rFonts w:asciiTheme="majorBidi" w:hAnsiTheme="majorBidi" w:cstheme="majorBidi"/>
        </w:rPr>
        <w:t xml:space="preserve">uropean Commission </w:t>
      </w:r>
      <w:r w:rsidRPr="004014E5">
        <w:rPr>
          <w:rFonts w:asciiTheme="majorBidi" w:hAnsiTheme="majorBidi" w:cstheme="majorBidi"/>
        </w:rPr>
        <w:t xml:space="preserve">2018; </w:t>
      </w:r>
      <w:hyperlink r:id="rId18" w:history="1">
        <w:r w:rsidRPr="004014E5">
          <w:rPr>
            <w:rStyle w:val="Kpr"/>
            <w:rFonts w:asciiTheme="majorBidi" w:hAnsiTheme="majorBidi" w:cstheme="majorBidi"/>
          </w:rPr>
          <w:t>https://ec.europa.eu/neighbourhood-enlargement/sites/near/files/20180417-turkey-report.pdf</w:t>
        </w:r>
      </w:hyperlink>
    </w:p>
  </w:footnote>
  <w:footnote w:id="20">
    <w:p w14:paraId="54AA12F8" w14:textId="7F048501" w:rsidR="00D80036" w:rsidRPr="00D43A67" w:rsidRDefault="00D80036" w:rsidP="00102C63">
      <w:pPr>
        <w:pStyle w:val="DipnotMetni"/>
        <w:rPr>
          <w:rFonts w:asciiTheme="majorBidi" w:hAnsiTheme="majorBidi" w:cstheme="majorBidi"/>
        </w:rPr>
      </w:pPr>
      <w:r w:rsidRPr="00102C63">
        <w:rPr>
          <w:rStyle w:val="DipnotBavurusu"/>
          <w:rFonts w:asciiTheme="majorBidi" w:hAnsiTheme="majorBidi" w:cstheme="majorBidi"/>
          <w:bCs/>
        </w:rPr>
        <w:footnoteRef/>
      </w:r>
      <w:r w:rsidRPr="00D43A67">
        <w:rPr>
          <w:rFonts w:asciiTheme="majorBidi" w:hAnsiTheme="majorBidi" w:cstheme="majorBidi"/>
        </w:rPr>
        <w:t xml:space="preserve"> </w:t>
      </w:r>
      <w:r w:rsidR="004014E5">
        <w:rPr>
          <w:rFonts w:asciiTheme="majorBidi" w:hAnsiTheme="majorBidi" w:cstheme="majorBidi"/>
        </w:rPr>
        <w:tab/>
      </w:r>
      <w:r w:rsidRPr="00D43A67">
        <w:rPr>
          <w:rFonts w:asciiTheme="majorBidi" w:hAnsiTheme="majorBidi" w:cstheme="majorBidi"/>
        </w:rPr>
        <w:t xml:space="preserve">See also the study </w:t>
      </w:r>
      <w:r w:rsidR="007F3435" w:rsidRPr="00D43A67">
        <w:rPr>
          <w:rFonts w:asciiTheme="majorBidi" w:hAnsiTheme="majorBidi" w:cstheme="majorBidi"/>
        </w:rPr>
        <w:t xml:space="preserve">by </w:t>
      </w:r>
      <w:r w:rsidRPr="00D43A67">
        <w:rPr>
          <w:rFonts w:asciiTheme="majorBidi" w:hAnsiTheme="majorBidi" w:cstheme="majorBidi"/>
        </w:rPr>
        <w:t xml:space="preserve">Montalbano, Nenci and Pietrobelli, 2017: their results prove that there is a positive relationship between participation in international activities and firm performance; both participation in GVCs and position within GVCs matter. Therefore, policymakers should seek to enhance the link between GVCs’ integration and firms’ productivity; </w:t>
      </w:r>
      <w:hyperlink r:id="rId19" w:history="1">
        <w:r w:rsidRPr="00D43A67">
          <w:rPr>
            <w:rStyle w:val="Kpr"/>
            <w:rFonts w:asciiTheme="majorBidi" w:hAnsiTheme="majorBidi" w:cstheme="majorBidi"/>
          </w:rPr>
          <w:t>https://link.springer.com/article/10.1007/s11187-017-9902-6</w:t>
        </w:r>
      </w:hyperlink>
    </w:p>
  </w:footnote>
  <w:footnote w:id="21">
    <w:p w14:paraId="1BA6998D" w14:textId="1595EDC9" w:rsidR="00D80036" w:rsidRPr="00D43A67" w:rsidRDefault="00D80036" w:rsidP="00102C63">
      <w:pPr>
        <w:pStyle w:val="DipnotMetni"/>
        <w:rPr>
          <w:rFonts w:asciiTheme="majorBidi" w:hAnsiTheme="majorBidi" w:cstheme="majorBidi"/>
          <w:szCs w:val="16"/>
        </w:rPr>
      </w:pPr>
      <w:r w:rsidRPr="00102C63">
        <w:rPr>
          <w:rStyle w:val="DipnotBavurusu"/>
          <w:rFonts w:asciiTheme="majorBidi" w:hAnsiTheme="majorBidi" w:cstheme="majorBidi"/>
          <w:bCs/>
        </w:rPr>
        <w:footnoteRef/>
      </w:r>
      <w:r w:rsidRPr="00D43A67">
        <w:rPr>
          <w:rFonts w:asciiTheme="majorBidi" w:hAnsiTheme="majorBidi" w:cstheme="majorBidi"/>
          <w:b/>
          <w:bCs/>
          <w:szCs w:val="16"/>
        </w:rPr>
        <w:t xml:space="preserve"> </w:t>
      </w:r>
      <w:r w:rsidR="004014E5" w:rsidRPr="00102C63">
        <w:rPr>
          <w:rFonts w:asciiTheme="majorBidi" w:hAnsiTheme="majorBidi" w:cstheme="majorBidi"/>
          <w:bCs/>
          <w:szCs w:val="16"/>
        </w:rPr>
        <w:tab/>
      </w:r>
      <w:r w:rsidRPr="00D43A67">
        <w:rPr>
          <w:rFonts w:asciiTheme="majorBidi" w:hAnsiTheme="majorBidi" w:cstheme="majorBidi"/>
          <w:szCs w:val="16"/>
        </w:rPr>
        <w:t xml:space="preserve">OECD: </w:t>
      </w:r>
      <w:r w:rsidRPr="00102C63">
        <w:rPr>
          <w:rFonts w:asciiTheme="majorBidi" w:hAnsiTheme="majorBidi" w:cstheme="majorBidi"/>
          <w:i/>
          <w:szCs w:val="16"/>
        </w:rPr>
        <w:t>SME Ministerial Conference, Fostering greater SME participation in a globally integrated economy</w:t>
      </w:r>
      <w:r w:rsidRPr="00D43A67">
        <w:rPr>
          <w:rFonts w:asciiTheme="majorBidi" w:hAnsiTheme="majorBidi" w:cstheme="majorBidi"/>
          <w:szCs w:val="16"/>
        </w:rPr>
        <w:t xml:space="preserve">; </w:t>
      </w:r>
      <w:hyperlink r:id="rId20" w:history="1">
        <w:r w:rsidRPr="00D43A67">
          <w:rPr>
            <w:rStyle w:val="Kpr"/>
            <w:rFonts w:asciiTheme="majorBidi" w:hAnsiTheme="majorBidi" w:cstheme="majorBidi"/>
            <w:szCs w:val="16"/>
          </w:rPr>
          <w:t>https://www.oecd.org/cfe/smes/ministerial/documents/2018-SME-Ministerial-Conference-Plenary-Session-3.pdf</w:t>
        </w:r>
      </w:hyperlink>
    </w:p>
  </w:footnote>
  <w:footnote w:id="22">
    <w:p w14:paraId="615D6773" w14:textId="3AA0C5AD" w:rsidR="00D80036" w:rsidRPr="00D43A67" w:rsidRDefault="00D80036" w:rsidP="00102C63">
      <w:pPr>
        <w:pStyle w:val="DipnotMetni"/>
        <w:jc w:val="left"/>
      </w:pPr>
      <w:r w:rsidRPr="00102C63">
        <w:rPr>
          <w:rStyle w:val="DipnotBavurusu"/>
          <w:rFonts w:asciiTheme="majorBidi" w:hAnsiTheme="majorBidi" w:cstheme="majorBidi"/>
          <w:bCs/>
          <w:szCs w:val="24"/>
        </w:rPr>
        <w:footnoteRef/>
      </w:r>
      <w:r w:rsidR="001D203C">
        <w:rPr>
          <w:rFonts w:asciiTheme="majorBidi" w:hAnsiTheme="majorBidi" w:cstheme="majorBidi"/>
          <w:szCs w:val="16"/>
        </w:rPr>
        <w:tab/>
      </w:r>
      <w:r w:rsidRPr="00D43A67">
        <w:rPr>
          <w:rFonts w:asciiTheme="majorBidi" w:hAnsiTheme="majorBidi" w:cstheme="majorBidi"/>
          <w:szCs w:val="16"/>
        </w:rPr>
        <w:t xml:space="preserve">2017 SBA </w:t>
      </w:r>
      <w:r w:rsidRPr="00102C63">
        <w:rPr>
          <w:rFonts w:asciiTheme="majorBidi" w:hAnsiTheme="majorBidi" w:cstheme="majorBidi"/>
          <w:bCs/>
        </w:rPr>
        <w:t>Fact</w:t>
      </w:r>
      <w:r w:rsidRPr="00D43A67">
        <w:rPr>
          <w:rFonts w:asciiTheme="majorBidi" w:hAnsiTheme="majorBidi" w:cstheme="majorBidi"/>
          <w:szCs w:val="16"/>
        </w:rPr>
        <w:t xml:space="preserve"> Sheet Turkey - European commission</w:t>
      </w:r>
      <w:r w:rsidR="001D203C">
        <w:rPr>
          <w:rFonts w:asciiTheme="majorBidi" w:hAnsiTheme="majorBidi" w:cstheme="majorBidi"/>
          <w:szCs w:val="16"/>
        </w:rPr>
        <w:t>:</w:t>
      </w:r>
      <w:r w:rsidR="001D203C">
        <w:rPr>
          <w:rFonts w:asciiTheme="majorBidi" w:hAnsiTheme="majorBidi" w:cstheme="majorBidi"/>
          <w:szCs w:val="16"/>
        </w:rPr>
        <w:br/>
      </w:r>
      <w:hyperlink r:id="rId21" w:history="1">
        <w:r w:rsidRPr="00D43A67">
          <w:rPr>
            <w:rStyle w:val="Kpr"/>
            <w:rFonts w:asciiTheme="majorBidi" w:hAnsiTheme="majorBidi" w:cstheme="majorBidi"/>
            <w:szCs w:val="16"/>
          </w:rPr>
          <w:t>https://ec.europa.eu/neighbourhood-enlargement/sites/near/files/turkey_sba_fs_2017.pdf</w:t>
        </w:r>
      </w:hyperlink>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A566D" w14:textId="77777777" w:rsidR="00AB77C6" w:rsidRPr="00AB77C6" w:rsidRDefault="00AB77C6" w:rsidP="00AB77C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E7CFD" w14:textId="20705B5B" w:rsidR="00AB77C6" w:rsidRPr="00AB77C6" w:rsidRDefault="00AB77C6" w:rsidP="00AB77C6">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4BC83" w14:textId="77777777" w:rsidR="00AB77C6" w:rsidRPr="00AB77C6" w:rsidRDefault="00AB77C6" w:rsidP="00AB77C6">
    <w:pPr>
      <w:pStyle w:val="stBilgi"/>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4C1C29" w14:textId="77777777" w:rsidR="000B26D2" w:rsidRPr="00AB77C6" w:rsidRDefault="000B26D2" w:rsidP="00AB77C6">
    <w:pPr>
      <w:pStyle w:val="stBilgi"/>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44FB7" w14:textId="02CE49EB" w:rsidR="000B26D2" w:rsidRPr="00AB77C6" w:rsidRDefault="000B26D2" w:rsidP="00AB77C6">
    <w:pPr>
      <w:pStyle w:val="stBilgi"/>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343A5" w14:textId="77777777" w:rsidR="000B26D2" w:rsidRPr="00AB77C6" w:rsidRDefault="000B26D2" w:rsidP="00AB77C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B9EE89D0"/>
    <w:lvl w:ilvl="0">
      <w:start w:val="1"/>
      <w:numFmt w:val="decimal"/>
      <w:pStyle w:val="Balk1"/>
      <w:lvlText w:val="%1."/>
      <w:legacy w:legacy="1" w:legacySpace="0" w:legacyIndent="0"/>
      <w:lvlJc w:val="left"/>
      <w:rPr>
        <w:b w:val="0"/>
      </w:rPr>
    </w:lvl>
    <w:lvl w:ilvl="1">
      <w:start w:val="1"/>
      <w:numFmt w:val="decimal"/>
      <w:pStyle w:val="Balk2"/>
      <w:lvlText w:val="%1.%2"/>
      <w:legacy w:legacy="1" w:legacySpace="144" w:legacyIndent="0"/>
      <w:lvlJc w:val="left"/>
    </w:lvl>
    <w:lvl w:ilvl="2">
      <w:start w:val="1"/>
      <w:numFmt w:val="decimal"/>
      <w:pStyle w:val="Balk3"/>
      <w:lvlText w:val="%1.%2.%3"/>
      <w:legacy w:legacy="1" w:legacySpace="144" w:legacyIndent="0"/>
      <w:lvlJc w:val="left"/>
    </w:lvl>
    <w:lvl w:ilvl="3">
      <w:start w:val="1"/>
      <w:numFmt w:val="decimal"/>
      <w:pStyle w:val="Balk4"/>
      <w:lvlText w:val="%1.%2.%3.%4"/>
      <w:legacy w:legacy="1" w:legacySpace="144" w:legacyIndent="0"/>
      <w:lvlJc w:val="left"/>
    </w:lvl>
    <w:lvl w:ilvl="4">
      <w:start w:val="1"/>
      <w:numFmt w:val="decimal"/>
      <w:pStyle w:val="Balk5"/>
      <w:lvlText w:val="%1.%2.%3.%4.%5"/>
      <w:legacy w:legacy="1" w:legacySpace="144" w:legacyIndent="0"/>
      <w:lvlJc w:val="left"/>
    </w:lvl>
    <w:lvl w:ilvl="5">
      <w:start w:val="1"/>
      <w:numFmt w:val="decimal"/>
      <w:pStyle w:val="Balk6"/>
      <w:lvlText w:val="%1.%2.%3.%4.%5.%6"/>
      <w:legacy w:legacy="1" w:legacySpace="144" w:legacyIndent="0"/>
      <w:lvlJc w:val="left"/>
    </w:lvl>
    <w:lvl w:ilvl="6">
      <w:start w:val="1"/>
      <w:numFmt w:val="decimal"/>
      <w:pStyle w:val="Balk7"/>
      <w:lvlText w:val="%1.%2.%3.%4.%5.%6.%7"/>
      <w:legacy w:legacy="1" w:legacySpace="144" w:legacyIndent="0"/>
      <w:lvlJc w:val="left"/>
    </w:lvl>
    <w:lvl w:ilvl="7">
      <w:start w:val="1"/>
      <w:numFmt w:val="decimal"/>
      <w:pStyle w:val="Balk8"/>
      <w:lvlText w:val="%1.%2.%3.%4.%5.%6.%7.%8"/>
      <w:legacy w:legacy="1" w:legacySpace="144" w:legacyIndent="0"/>
      <w:lvlJc w:val="left"/>
    </w:lvl>
    <w:lvl w:ilvl="8">
      <w:start w:val="1"/>
      <w:numFmt w:val="decimal"/>
      <w:pStyle w:val="Balk9"/>
      <w:lvlText w:val="%1.%2.%3.%4.%5.%6.%7.%8.%9"/>
      <w:legacy w:legacy="1" w:legacySpace="144" w:legacyIndent="0"/>
      <w:lvlJc w:val="left"/>
    </w:lvl>
  </w:abstractNum>
  <w:abstractNum w:abstractNumId="1" w15:restartNumberingAfterBreak="0">
    <w:nsid w:val="0D791ADD"/>
    <w:multiLevelType w:val="hybridMultilevel"/>
    <w:tmpl w:val="15BE7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hideSpellingErrors/>
  <w:hideGrammaticalErrors/>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doNotHyphenateCaps/>
  <w:drawingGridHorizontalSpacing w:val="110"/>
  <w:drawingGridVerticalSpacing w:val="299"/>
  <w:displayHorizontalDrawingGridEvery w:val="2"/>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F8F"/>
    <w:rsid w:val="00005AB9"/>
    <w:rsid w:val="00005EB9"/>
    <w:rsid w:val="00006E24"/>
    <w:rsid w:val="00007A40"/>
    <w:rsid w:val="00011D33"/>
    <w:rsid w:val="00020E6E"/>
    <w:rsid w:val="00031A4B"/>
    <w:rsid w:val="00033913"/>
    <w:rsid w:val="00033E5B"/>
    <w:rsid w:val="000357A8"/>
    <w:rsid w:val="000430A6"/>
    <w:rsid w:val="00044923"/>
    <w:rsid w:val="00046F18"/>
    <w:rsid w:val="000471B6"/>
    <w:rsid w:val="0005249C"/>
    <w:rsid w:val="000534A5"/>
    <w:rsid w:val="0005680D"/>
    <w:rsid w:val="00063FB4"/>
    <w:rsid w:val="0006793E"/>
    <w:rsid w:val="00072E0F"/>
    <w:rsid w:val="000735E5"/>
    <w:rsid w:val="0007392F"/>
    <w:rsid w:val="00087B39"/>
    <w:rsid w:val="00090A75"/>
    <w:rsid w:val="00096502"/>
    <w:rsid w:val="00096743"/>
    <w:rsid w:val="000A49BB"/>
    <w:rsid w:val="000A5438"/>
    <w:rsid w:val="000B26D2"/>
    <w:rsid w:val="000B7788"/>
    <w:rsid w:val="000C3441"/>
    <w:rsid w:val="000C7F53"/>
    <w:rsid w:val="000D2F8E"/>
    <w:rsid w:val="000E4209"/>
    <w:rsid w:val="000F196B"/>
    <w:rsid w:val="00102C63"/>
    <w:rsid w:val="00105361"/>
    <w:rsid w:val="001101F8"/>
    <w:rsid w:val="0011206F"/>
    <w:rsid w:val="0011656A"/>
    <w:rsid w:val="0012220C"/>
    <w:rsid w:val="00136EA3"/>
    <w:rsid w:val="00137575"/>
    <w:rsid w:val="00144231"/>
    <w:rsid w:val="00150434"/>
    <w:rsid w:val="00154B66"/>
    <w:rsid w:val="00155721"/>
    <w:rsid w:val="0015678B"/>
    <w:rsid w:val="0016503F"/>
    <w:rsid w:val="0016674F"/>
    <w:rsid w:val="00167CA0"/>
    <w:rsid w:val="0017120D"/>
    <w:rsid w:val="001714F6"/>
    <w:rsid w:val="00176168"/>
    <w:rsid w:val="00177158"/>
    <w:rsid w:val="001808A5"/>
    <w:rsid w:val="00184FD4"/>
    <w:rsid w:val="00186B04"/>
    <w:rsid w:val="00186F1E"/>
    <w:rsid w:val="00186F3A"/>
    <w:rsid w:val="00190836"/>
    <w:rsid w:val="00193930"/>
    <w:rsid w:val="001963A5"/>
    <w:rsid w:val="00196F1E"/>
    <w:rsid w:val="00197FCA"/>
    <w:rsid w:val="001A27DB"/>
    <w:rsid w:val="001A6852"/>
    <w:rsid w:val="001B286A"/>
    <w:rsid w:val="001B2D02"/>
    <w:rsid w:val="001B3647"/>
    <w:rsid w:val="001B42DF"/>
    <w:rsid w:val="001B77FA"/>
    <w:rsid w:val="001C0ABE"/>
    <w:rsid w:val="001C5852"/>
    <w:rsid w:val="001D203C"/>
    <w:rsid w:val="001D45F0"/>
    <w:rsid w:val="001E4A33"/>
    <w:rsid w:val="001E5C27"/>
    <w:rsid w:val="001E7D1A"/>
    <w:rsid w:val="001F602B"/>
    <w:rsid w:val="001F6AC8"/>
    <w:rsid w:val="002037D5"/>
    <w:rsid w:val="00205C5C"/>
    <w:rsid w:val="00206F90"/>
    <w:rsid w:val="00212B03"/>
    <w:rsid w:val="002131AE"/>
    <w:rsid w:val="00215C10"/>
    <w:rsid w:val="00215C2D"/>
    <w:rsid w:val="002252C4"/>
    <w:rsid w:val="0023183E"/>
    <w:rsid w:val="00235138"/>
    <w:rsid w:val="0024029B"/>
    <w:rsid w:val="00243E36"/>
    <w:rsid w:val="0024540B"/>
    <w:rsid w:val="00245EF4"/>
    <w:rsid w:val="00247F93"/>
    <w:rsid w:val="0025082E"/>
    <w:rsid w:val="00250E11"/>
    <w:rsid w:val="00251383"/>
    <w:rsid w:val="002522C9"/>
    <w:rsid w:val="00252A21"/>
    <w:rsid w:val="00253E4F"/>
    <w:rsid w:val="002542E4"/>
    <w:rsid w:val="00254635"/>
    <w:rsid w:val="00261053"/>
    <w:rsid w:val="00262FDE"/>
    <w:rsid w:val="00263629"/>
    <w:rsid w:val="00271D56"/>
    <w:rsid w:val="002769BD"/>
    <w:rsid w:val="00276A75"/>
    <w:rsid w:val="002809EA"/>
    <w:rsid w:val="00284962"/>
    <w:rsid w:val="00287B0E"/>
    <w:rsid w:val="00296560"/>
    <w:rsid w:val="002A0B53"/>
    <w:rsid w:val="002A0EEF"/>
    <w:rsid w:val="002A25D6"/>
    <w:rsid w:val="002A2F34"/>
    <w:rsid w:val="002A76F9"/>
    <w:rsid w:val="002B2DF7"/>
    <w:rsid w:val="002C2D45"/>
    <w:rsid w:val="002C3BF4"/>
    <w:rsid w:val="002C749F"/>
    <w:rsid w:val="002E3263"/>
    <w:rsid w:val="002E4735"/>
    <w:rsid w:val="002E7B33"/>
    <w:rsid w:val="002F059B"/>
    <w:rsid w:val="002F22DF"/>
    <w:rsid w:val="002F5B0B"/>
    <w:rsid w:val="002F6785"/>
    <w:rsid w:val="00300924"/>
    <w:rsid w:val="0030596E"/>
    <w:rsid w:val="003073C3"/>
    <w:rsid w:val="00323637"/>
    <w:rsid w:val="00324E8A"/>
    <w:rsid w:val="00331D87"/>
    <w:rsid w:val="00332850"/>
    <w:rsid w:val="00334478"/>
    <w:rsid w:val="003346B4"/>
    <w:rsid w:val="00334AE6"/>
    <w:rsid w:val="003365D0"/>
    <w:rsid w:val="00341B87"/>
    <w:rsid w:val="003439AB"/>
    <w:rsid w:val="0035034C"/>
    <w:rsid w:val="00354695"/>
    <w:rsid w:val="0035549B"/>
    <w:rsid w:val="003755C8"/>
    <w:rsid w:val="00375687"/>
    <w:rsid w:val="00380AE0"/>
    <w:rsid w:val="00383324"/>
    <w:rsid w:val="00384734"/>
    <w:rsid w:val="00387A75"/>
    <w:rsid w:val="003904FD"/>
    <w:rsid w:val="00390B54"/>
    <w:rsid w:val="00394254"/>
    <w:rsid w:val="003A550A"/>
    <w:rsid w:val="003B0196"/>
    <w:rsid w:val="003C2BFB"/>
    <w:rsid w:val="003C436B"/>
    <w:rsid w:val="003C5337"/>
    <w:rsid w:val="003C5F92"/>
    <w:rsid w:val="003D7A8C"/>
    <w:rsid w:val="003D7C00"/>
    <w:rsid w:val="003E56E5"/>
    <w:rsid w:val="003E7E60"/>
    <w:rsid w:val="003F00D4"/>
    <w:rsid w:val="003F2209"/>
    <w:rsid w:val="003F3D39"/>
    <w:rsid w:val="003F646A"/>
    <w:rsid w:val="003F6761"/>
    <w:rsid w:val="003F6A0A"/>
    <w:rsid w:val="003F7CA9"/>
    <w:rsid w:val="004014E5"/>
    <w:rsid w:val="004024F5"/>
    <w:rsid w:val="00402DE1"/>
    <w:rsid w:val="00403D8B"/>
    <w:rsid w:val="004058F1"/>
    <w:rsid w:val="00407E7D"/>
    <w:rsid w:val="0041283D"/>
    <w:rsid w:val="00412FB4"/>
    <w:rsid w:val="00413AB4"/>
    <w:rsid w:val="00417066"/>
    <w:rsid w:val="00421373"/>
    <w:rsid w:val="00421FB7"/>
    <w:rsid w:val="00426405"/>
    <w:rsid w:val="0042763B"/>
    <w:rsid w:val="0043024C"/>
    <w:rsid w:val="00436706"/>
    <w:rsid w:val="004435D3"/>
    <w:rsid w:val="00443D38"/>
    <w:rsid w:val="00450E7A"/>
    <w:rsid w:val="00456AF8"/>
    <w:rsid w:val="00470B15"/>
    <w:rsid w:val="00475869"/>
    <w:rsid w:val="00475A77"/>
    <w:rsid w:val="00476936"/>
    <w:rsid w:val="00481761"/>
    <w:rsid w:val="00483586"/>
    <w:rsid w:val="00485C7D"/>
    <w:rsid w:val="004866A9"/>
    <w:rsid w:val="00492774"/>
    <w:rsid w:val="004968C5"/>
    <w:rsid w:val="00496D7A"/>
    <w:rsid w:val="004A31BC"/>
    <w:rsid w:val="004A3F1A"/>
    <w:rsid w:val="004A3F45"/>
    <w:rsid w:val="004A5738"/>
    <w:rsid w:val="004B0EBA"/>
    <w:rsid w:val="004B1AFA"/>
    <w:rsid w:val="004B4023"/>
    <w:rsid w:val="004B4FB4"/>
    <w:rsid w:val="004B7088"/>
    <w:rsid w:val="004C4D12"/>
    <w:rsid w:val="004C5B76"/>
    <w:rsid w:val="004D02CD"/>
    <w:rsid w:val="004D0B24"/>
    <w:rsid w:val="004D4B90"/>
    <w:rsid w:val="004D6B95"/>
    <w:rsid w:val="004D7F41"/>
    <w:rsid w:val="004E03A2"/>
    <w:rsid w:val="004E317E"/>
    <w:rsid w:val="004E3954"/>
    <w:rsid w:val="004E5856"/>
    <w:rsid w:val="004F2330"/>
    <w:rsid w:val="004F53C6"/>
    <w:rsid w:val="004F55C6"/>
    <w:rsid w:val="004F69DB"/>
    <w:rsid w:val="004F6B87"/>
    <w:rsid w:val="00501C2D"/>
    <w:rsid w:val="00502637"/>
    <w:rsid w:val="00511140"/>
    <w:rsid w:val="00513CFE"/>
    <w:rsid w:val="00522052"/>
    <w:rsid w:val="00523B6A"/>
    <w:rsid w:val="00525F6C"/>
    <w:rsid w:val="00532964"/>
    <w:rsid w:val="00546AB4"/>
    <w:rsid w:val="005514E5"/>
    <w:rsid w:val="00556688"/>
    <w:rsid w:val="00563C84"/>
    <w:rsid w:val="005661F1"/>
    <w:rsid w:val="005762F6"/>
    <w:rsid w:val="00584FBE"/>
    <w:rsid w:val="00585483"/>
    <w:rsid w:val="00587378"/>
    <w:rsid w:val="00587C05"/>
    <w:rsid w:val="005903F4"/>
    <w:rsid w:val="00590AAB"/>
    <w:rsid w:val="005938C3"/>
    <w:rsid w:val="0059468C"/>
    <w:rsid w:val="00595125"/>
    <w:rsid w:val="00596F21"/>
    <w:rsid w:val="005A37CC"/>
    <w:rsid w:val="005B1CDD"/>
    <w:rsid w:val="005B1E19"/>
    <w:rsid w:val="005B55FC"/>
    <w:rsid w:val="005B6067"/>
    <w:rsid w:val="005C2D5E"/>
    <w:rsid w:val="005C3B81"/>
    <w:rsid w:val="005C650C"/>
    <w:rsid w:val="005D086C"/>
    <w:rsid w:val="005D11D3"/>
    <w:rsid w:val="005D4E1F"/>
    <w:rsid w:val="005D4FB3"/>
    <w:rsid w:val="005D5D66"/>
    <w:rsid w:val="005D688C"/>
    <w:rsid w:val="005E0FE9"/>
    <w:rsid w:val="005E2F07"/>
    <w:rsid w:val="005E2FEA"/>
    <w:rsid w:val="005F314B"/>
    <w:rsid w:val="00611AF2"/>
    <w:rsid w:val="0061212B"/>
    <w:rsid w:val="006127AF"/>
    <w:rsid w:val="00613A98"/>
    <w:rsid w:val="00613C29"/>
    <w:rsid w:val="00615FB2"/>
    <w:rsid w:val="00617BD1"/>
    <w:rsid w:val="00617CE8"/>
    <w:rsid w:val="00625FA1"/>
    <w:rsid w:val="006278A0"/>
    <w:rsid w:val="0063095F"/>
    <w:rsid w:val="00631CBD"/>
    <w:rsid w:val="00634FE2"/>
    <w:rsid w:val="00635C0C"/>
    <w:rsid w:val="0063704F"/>
    <w:rsid w:val="00646AC2"/>
    <w:rsid w:val="00650390"/>
    <w:rsid w:val="00654DAB"/>
    <w:rsid w:val="0066193A"/>
    <w:rsid w:val="0066204A"/>
    <w:rsid w:val="0066786F"/>
    <w:rsid w:val="00670E3C"/>
    <w:rsid w:val="00677F57"/>
    <w:rsid w:val="00681088"/>
    <w:rsid w:val="00686F26"/>
    <w:rsid w:val="006947C7"/>
    <w:rsid w:val="0069577E"/>
    <w:rsid w:val="0069634B"/>
    <w:rsid w:val="00696623"/>
    <w:rsid w:val="006A04E9"/>
    <w:rsid w:val="006A4A03"/>
    <w:rsid w:val="006A683D"/>
    <w:rsid w:val="006A7543"/>
    <w:rsid w:val="006B725C"/>
    <w:rsid w:val="006C273D"/>
    <w:rsid w:val="006C5C4F"/>
    <w:rsid w:val="006C6282"/>
    <w:rsid w:val="006C762A"/>
    <w:rsid w:val="006D5FF9"/>
    <w:rsid w:val="006E0772"/>
    <w:rsid w:val="006E0F86"/>
    <w:rsid w:val="006E65DB"/>
    <w:rsid w:val="006F0B15"/>
    <w:rsid w:val="006F0DCC"/>
    <w:rsid w:val="00703DF9"/>
    <w:rsid w:val="007041FB"/>
    <w:rsid w:val="007048EB"/>
    <w:rsid w:val="00704C98"/>
    <w:rsid w:val="00704FBB"/>
    <w:rsid w:val="0070565A"/>
    <w:rsid w:val="0070726A"/>
    <w:rsid w:val="007108A1"/>
    <w:rsid w:val="0071226B"/>
    <w:rsid w:val="007158C0"/>
    <w:rsid w:val="00717040"/>
    <w:rsid w:val="007469C3"/>
    <w:rsid w:val="00754290"/>
    <w:rsid w:val="007622A7"/>
    <w:rsid w:val="007750A2"/>
    <w:rsid w:val="007817D6"/>
    <w:rsid w:val="00781E1C"/>
    <w:rsid w:val="0078203A"/>
    <w:rsid w:val="00787912"/>
    <w:rsid w:val="0079177A"/>
    <w:rsid w:val="00794836"/>
    <w:rsid w:val="007948D5"/>
    <w:rsid w:val="007A15C9"/>
    <w:rsid w:val="007A6676"/>
    <w:rsid w:val="007B7FF5"/>
    <w:rsid w:val="007C3FC6"/>
    <w:rsid w:val="007D2CE9"/>
    <w:rsid w:val="007D4FED"/>
    <w:rsid w:val="007D69DA"/>
    <w:rsid w:val="007D70B1"/>
    <w:rsid w:val="007D7140"/>
    <w:rsid w:val="007E106B"/>
    <w:rsid w:val="007E1CDB"/>
    <w:rsid w:val="007E408C"/>
    <w:rsid w:val="007E50BF"/>
    <w:rsid w:val="007E7E21"/>
    <w:rsid w:val="007F0460"/>
    <w:rsid w:val="007F0DA2"/>
    <w:rsid w:val="007F2450"/>
    <w:rsid w:val="007F3435"/>
    <w:rsid w:val="007F39CE"/>
    <w:rsid w:val="007F5E0D"/>
    <w:rsid w:val="00801085"/>
    <w:rsid w:val="00801A89"/>
    <w:rsid w:val="00812138"/>
    <w:rsid w:val="0081445B"/>
    <w:rsid w:val="008151F2"/>
    <w:rsid w:val="0081777A"/>
    <w:rsid w:val="008210E0"/>
    <w:rsid w:val="00824079"/>
    <w:rsid w:val="00830480"/>
    <w:rsid w:val="00831F0A"/>
    <w:rsid w:val="00833A78"/>
    <w:rsid w:val="0084585F"/>
    <w:rsid w:val="00853E53"/>
    <w:rsid w:val="0085535C"/>
    <w:rsid w:val="00855AD2"/>
    <w:rsid w:val="00860EFD"/>
    <w:rsid w:val="00862D44"/>
    <w:rsid w:val="00864D76"/>
    <w:rsid w:val="008656C9"/>
    <w:rsid w:val="0086711C"/>
    <w:rsid w:val="00867535"/>
    <w:rsid w:val="00875C5B"/>
    <w:rsid w:val="00883C5F"/>
    <w:rsid w:val="008919E7"/>
    <w:rsid w:val="00891C7D"/>
    <w:rsid w:val="00892FA7"/>
    <w:rsid w:val="008A3301"/>
    <w:rsid w:val="008A4DF1"/>
    <w:rsid w:val="008A5636"/>
    <w:rsid w:val="008B125E"/>
    <w:rsid w:val="008B241C"/>
    <w:rsid w:val="008B408B"/>
    <w:rsid w:val="008B4F11"/>
    <w:rsid w:val="008C2362"/>
    <w:rsid w:val="008C3049"/>
    <w:rsid w:val="008D4AE9"/>
    <w:rsid w:val="008D5CF3"/>
    <w:rsid w:val="008D7D39"/>
    <w:rsid w:val="008E4574"/>
    <w:rsid w:val="008F4016"/>
    <w:rsid w:val="008F42FE"/>
    <w:rsid w:val="008F4A00"/>
    <w:rsid w:val="008F5402"/>
    <w:rsid w:val="0090053A"/>
    <w:rsid w:val="00901C2A"/>
    <w:rsid w:val="009118C7"/>
    <w:rsid w:val="00916A2B"/>
    <w:rsid w:val="009225B6"/>
    <w:rsid w:val="00925397"/>
    <w:rsid w:val="00933A21"/>
    <w:rsid w:val="00934C10"/>
    <w:rsid w:val="0093662A"/>
    <w:rsid w:val="0094060C"/>
    <w:rsid w:val="00942C4B"/>
    <w:rsid w:val="00944196"/>
    <w:rsid w:val="009606A5"/>
    <w:rsid w:val="00962F1F"/>
    <w:rsid w:val="0096316D"/>
    <w:rsid w:val="00964D3B"/>
    <w:rsid w:val="00965304"/>
    <w:rsid w:val="00971293"/>
    <w:rsid w:val="00973A3B"/>
    <w:rsid w:val="00983EAE"/>
    <w:rsid w:val="0098760B"/>
    <w:rsid w:val="00992703"/>
    <w:rsid w:val="009934B0"/>
    <w:rsid w:val="009A11DD"/>
    <w:rsid w:val="009A7B34"/>
    <w:rsid w:val="009B30AA"/>
    <w:rsid w:val="009B5217"/>
    <w:rsid w:val="009C31EB"/>
    <w:rsid w:val="009C48DE"/>
    <w:rsid w:val="009D52F4"/>
    <w:rsid w:val="009D60D9"/>
    <w:rsid w:val="009E1E1E"/>
    <w:rsid w:val="009E33E3"/>
    <w:rsid w:val="009E3E0B"/>
    <w:rsid w:val="009E496D"/>
    <w:rsid w:val="009E7F16"/>
    <w:rsid w:val="009F5052"/>
    <w:rsid w:val="009F77A4"/>
    <w:rsid w:val="00A03083"/>
    <w:rsid w:val="00A04C85"/>
    <w:rsid w:val="00A100F0"/>
    <w:rsid w:val="00A11C71"/>
    <w:rsid w:val="00A156E6"/>
    <w:rsid w:val="00A177C5"/>
    <w:rsid w:val="00A22B72"/>
    <w:rsid w:val="00A27D86"/>
    <w:rsid w:val="00A30A3D"/>
    <w:rsid w:val="00A33151"/>
    <w:rsid w:val="00A36970"/>
    <w:rsid w:val="00A41119"/>
    <w:rsid w:val="00A41EB4"/>
    <w:rsid w:val="00A42CF9"/>
    <w:rsid w:val="00A44BFF"/>
    <w:rsid w:val="00A501E3"/>
    <w:rsid w:val="00A50F0C"/>
    <w:rsid w:val="00A56441"/>
    <w:rsid w:val="00A713F0"/>
    <w:rsid w:val="00A723F1"/>
    <w:rsid w:val="00A736DD"/>
    <w:rsid w:val="00A73D32"/>
    <w:rsid w:val="00A82869"/>
    <w:rsid w:val="00A860ED"/>
    <w:rsid w:val="00A8758C"/>
    <w:rsid w:val="00AA127E"/>
    <w:rsid w:val="00AA19AE"/>
    <w:rsid w:val="00AA3FE0"/>
    <w:rsid w:val="00AA423D"/>
    <w:rsid w:val="00AA6A95"/>
    <w:rsid w:val="00AB10DE"/>
    <w:rsid w:val="00AB3668"/>
    <w:rsid w:val="00AB3DD6"/>
    <w:rsid w:val="00AB5ED7"/>
    <w:rsid w:val="00AB77C6"/>
    <w:rsid w:val="00AC0B4C"/>
    <w:rsid w:val="00AC2280"/>
    <w:rsid w:val="00AD0AEE"/>
    <w:rsid w:val="00AD49E3"/>
    <w:rsid w:val="00AD4B4F"/>
    <w:rsid w:val="00AE4091"/>
    <w:rsid w:val="00AE5590"/>
    <w:rsid w:val="00AF0616"/>
    <w:rsid w:val="00AF0E28"/>
    <w:rsid w:val="00AF6F9B"/>
    <w:rsid w:val="00B007E5"/>
    <w:rsid w:val="00B01409"/>
    <w:rsid w:val="00B0788E"/>
    <w:rsid w:val="00B10DBD"/>
    <w:rsid w:val="00B15629"/>
    <w:rsid w:val="00B21ACD"/>
    <w:rsid w:val="00B2372C"/>
    <w:rsid w:val="00B32F70"/>
    <w:rsid w:val="00B373D0"/>
    <w:rsid w:val="00B43AAA"/>
    <w:rsid w:val="00B53139"/>
    <w:rsid w:val="00B562CE"/>
    <w:rsid w:val="00B62DE2"/>
    <w:rsid w:val="00B74417"/>
    <w:rsid w:val="00B77246"/>
    <w:rsid w:val="00B866CD"/>
    <w:rsid w:val="00B93034"/>
    <w:rsid w:val="00B93A81"/>
    <w:rsid w:val="00B97C5D"/>
    <w:rsid w:val="00BA0AF5"/>
    <w:rsid w:val="00BA1290"/>
    <w:rsid w:val="00BA735E"/>
    <w:rsid w:val="00BB2792"/>
    <w:rsid w:val="00BB76BF"/>
    <w:rsid w:val="00BC1AD1"/>
    <w:rsid w:val="00BC4A58"/>
    <w:rsid w:val="00BC613B"/>
    <w:rsid w:val="00BD51D9"/>
    <w:rsid w:val="00BD64E2"/>
    <w:rsid w:val="00BE4995"/>
    <w:rsid w:val="00BF429A"/>
    <w:rsid w:val="00BF4AE1"/>
    <w:rsid w:val="00BF62BE"/>
    <w:rsid w:val="00C009A8"/>
    <w:rsid w:val="00C021C9"/>
    <w:rsid w:val="00C07126"/>
    <w:rsid w:val="00C12582"/>
    <w:rsid w:val="00C16853"/>
    <w:rsid w:val="00C16A28"/>
    <w:rsid w:val="00C16DA1"/>
    <w:rsid w:val="00C251CD"/>
    <w:rsid w:val="00C263F0"/>
    <w:rsid w:val="00C33D41"/>
    <w:rsid w:val="00C40AFD"/>
    <w:rsid w:val="00C41E20"/>
    <w:rsid w:val="00C42E3E"/>
    <w:rsid w:val="00C440DF"/>
    <w:rsid w:val="00C51C13"/>
    <w:rsid w:val="00C525A5"/>
    <w:rsid w:val="00C5300F"/>
    <w:rsid w:val="00C54594"/>
    <w:rsid w:val="00C6602E"/>
    <w:rsid w:val="00C66CE0"/>
    <w:rsid w:val="00C71BED"/>
    <w:rsid w:val="00C737B2"/>
    <w:rsid w:val="00C7576E"/>
    <w:rsid w:val="00C81B53"/>
    <w:rsid w:val="00C82AD2"/>
    <w:rsid w:val="00C90FB6"/>
    <w:rsid w:val="00C9220E"/>
    <w:rsid w:val="00C932BD"/>
    <w:rsid w:val="00C93429"/>
    <w:rsid w:val="00CA16C5"/>
    <w:rsid w:val="00CA415A"/>
    <w:rsid w:val="00CA7A35"/>
    <w:rsid w:val="00CB1536"/>
    <w:rsid w:val="00CB7FB8"/>
    <w:rsid w:val="00CC1F71"/>
    <w:rsid w:val="00CC3F19"/>
    <w:rsid w:val="00CC5588"/>
    <w:rsid w:val="00CC5EB3"/>
    <w:rsid w:val="00CD0E7B"/>
    <w:rsid w:val="00CD2ABD"/>
    <w:rsid w:val="00CD4024"/>
    <w:rsid w:val="00CD4617"/>
    <w:rsid w:val="00CD4855"/>
    <w:rsid w:val="00CE4946"/>
    <w:rsid w:val="00CE6D43"/>
    <w:rsid w:val="00CE7888"/>
    <w:rsid w:val="00CF324F"/>
    <w:rsid w:val="00D0258C"/>
    <w:rsid w:val="00D10E1C"/>
    <w:rsid w:val="00D161A3"/>
    <w:rsid w:val="00D22150"/>
    <w:rsid w:val="00D22E49"/>
    <w:rsid w:val="00D23716"/>
    <w:rsid w:val="00D25CB5"/>
    <w:rsid w:val="00D25ED8"/>
    <w:rsid w:val="00D27F8F"/>
    <w:rsid w:val="00D30F7F"/>
    <w:rsid w:val="00D316B8"/>
    <w:rsid w:val="00D31CFC"/>
    <w:rsid w:val="00D3255D"/>
    <w:rsid w:val="00D340C3"/>
    <w:rsid w:val="00D409CD"/>
    <w:rsid w:val="00D423D4"/>
    <w:rsid w:val="00D42CAF"/>
    <w:rsid w:val="00D43A67"/>
    <w:rsid w:val="00D5310F"/>
    <w:rsid w:val="00D601EF"/>
    <w:rsid w:val="00D60A8B"/>
    <w:rsid w:val="00D61513"/>
    <w:rsid w:val="00D61533"/>
    <w:rsid w:val="00D63B2F"/>
    <w:rsid w:val="00D70747"/>
    <w:rsid w:val="00D7261D"/>
    <w:rsid w:val="00D755FC"/>
    <w:rsid w:val="00D76B6D"/>
    <w:rsid w:val="00D80036"/>
    <w:rsid w:val="00D84D07"/>
    <w:rsid w:val="00D8526A"/>
    <w:rsid w:val="00D90E91"/>
    <w:rsid w:val="00D916F4"/>
    <w:rsid w:val="00DB60E1"/>
    <w:rsid w:val="00DC1347"/>
    <w:rsid w:val="00DC39F1"/>
    <w:rsid w:val="00DE4B35"/>
    <w:rsid w:val="00DF19C1"/>
    <w:rsid w:val="00DF54CA"/>
    <w:rsid w:val="00DF560B"/>
    <w:rsid w:val="00DF56C9"/>
    <w:rsid w:val="00DF5B64"/>
    <w:rsid w:val="00E02794"/>
    <w:rsid w:val="00E043E3"/>
    <w:rsid w:val="00E0505B"/>
    <w:rsid w:val="00E10529"/>
    <w:rsid w:val="00E11280"/>
    <w:rsid w:val="00E12359"/>
    <w:rsid w:val="00E152FF"/>
    <w:rsid w:val="00E2461B"/>
    <w:rsid w:val="00E24886"/>
    <w:rsid w:val="00E276FB"/>
    <w:rsid w:val="00E30B96"/>
    <w:rsid w:val="00E3254F"/>
    <w:rsid w:val="00E32595"/>
    <w:rsid w:val="00E32DC6"/>
    <w:rsid w:val="00E33A74"/>
    <w:rsid w:val="00E4030B"/>
    <w:rsid w:val="00E41D56"/>
    <w:rsid w:val="00E457DF"/>
    <w:rsid w:val="00E46642"/>
    <w:rsid w:val="00E50524"/>
    <w:rsid w:val="00E5139A"/>
    <w:rsid w:val="00E5413D"/>
    <w:rsid w:val="00E548B2"/>
    <w:rsid w:val="00E57977"/>
    <w:rsid w:val="00E635D7"/>
    <w:rsid w:val="00E70576"/>
    <w:rsid w:val="00E71DED"/>
    <w:rsid w:val="00E83954"/>
    <w:rsid w:val="00E86506"/>
    <w:rsid w:val="00E91730"/>
    <w:rsid w:val="00E95317"/>
    <w:rsid w:val="00E96F04"/>
    <w:rsid w:val="00E97AEC"/>
    <w:rsid w:val="00EA20FE"/>
    <w:rsid w:val="00EA7BE6"/>
    <w:rsid w:val="00EB2768"/>
    <w:rsid w:val="00EB491E"/>
    <w:rsid w:val="00EB681B"/>
    <w:rsid w:val="00EC4B02"/>
    <w:rsid w:val="00EC4FAD"/>
    <w:rsid w:val="00ED33FE"/>
    <w:rsid w:val="00ED7331"/>
    <w:rsid w:val="00EE3CFA"/>
    <w:rsid w:val="00EE69E4"/>
    <w:rsid w:val="00EF2A7F"/>
    <w:rsid w:val="00EF3AFF"/>
    <w:rsid w:val="00EF3FA6"/>
    <w:rsid w:val="00EF43B4"/>
    <w:rsid w:val="00EF7E90"/>
    <w:rsid w:val="00F002B6"/>
    <w:rsid w:val="00F10AFE"/>
    <w:rsid w:val="00F15C6C"/>
    <w:rsid w:val="00F17173"/>
    <w:rsid w:val="00F20987"/>
    <w:rsid w:val="00F224DC"/>
    <w:rsid w:val="00F2687F"/>
    <w:rsid w:val="00F26A5E"/>
    <w:rsid w:val="00F26B70"/>
    <w:rsid w:val="00F27F29"/>
    <w:rsid w:val="00F32D54"/>
    <w:rsid w:val="00F36C54"/>
    <w:rsid w:val="00F37BD7"/>
    <w:rsid w:val="00F418EA"/>
    <w:rsid w:val="00F41A29"/>
    <w:rsid w:val="00F44C1C"/>
    <w:rsid w:val="00F514F9"/>
    <w:rsid w:val="00F518DF"/>
    <w:rsid w:val="00F544DB"/>
    <w:rsid w:val="00F62888"/>
    <w:rsid w:val="00F648EA"/>
    <w:rsid w:val="00F6502E"/>
    <w:rsid w:val="00F65663"/>
    <w:rsid w:val="00F75147"/>
    <w:rsid w:val="00F756C0"/>
    <w:rsid w:val="00F75A40"/>
    <w:rsid w:val="00F76655"/>
    <w:rsid w:val="00F77637"/>
    <w:rsid w:val="00F8435D"/>
    <w:rsid w:val="00F862E5"/>
    <w:rsid w:val="00F8694B"/>
    <w:rsid w:val="00F87DD0"/>
    <w:rsid w:val="00F87F1B"/>
    <w:rsid w:val="00F93360"/>
    <w:rsid w:val="00F9359B"/>
    <w:rsid w:val="00F93FE4"/>
    <w:rsid w:val="00F9580D"/>
    <w:rsid w:val="00F97E4E"/>
    <w:rsid w:val="00FA1A40"/>
    <w:rsid w:val="00FA217B"/>
    <w:rsid w:val="00FA5B95"/>
    <w:rsid w:val="00FB0BC5"/>
    <w:rsid w:val="00FB0BCC"/>
    <w:rsid w:val="00FC0FE5"/>
    <w:rsid w:val="00FD1ABC"/>
    <w:rsid w:val="00FD7DDF"/>
    <w:rsid w:val="00FE3877"/>
    <w:rsid w:val="00FE4C92"/>
    <w:rsid w:val="00FF0FAA"/>
    <w:rsid w:val="00FF3759"/>
    <w:rsid w:val="00FF43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B3BE568"/>
  <w15:docId w15:val="{731DCD03-EF01-4415-9954-B0E438039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GB" w:eastAsia="en-GB" w:bidi="en-GB"/>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locked="1" w:semiHidden="1" w:uiPriority="0" w:unhideWhenUsed="1" w:qFormat="1"/>
    <w:lsdException w:name="annotation text" w:semiHidden="1" w:uiPriority="0" w:unhideWhenUsed="1"/>
    <w:lsdException w:name="header" w:locked="1" w:semiHidden="1" w:uiPriority="0" w:unhideWhenUsed="1" w:qFormat="1"/>
    <w:lsdException w:name="footer" w:locked="1" w:semiHidden="1" w:uiPriority="0"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3A67"/>
    <w:pPr>
      <w:spacing w:line="288" w:lineRule="auto"/>
      <w:jc w:val="both"/>
    </w:pPr>
    <w:rPr>
      <w:lang w:eastAsia="en-US" w:bidi="ar-SA"/>
    </w:rPr>
  </w:style>
  <w:style w:type="paragraph" w:styleId="Balk1">
    <w:name w:val="heading 1"/>
    <w:basedOn w:val="Normal"/>
    <w:next w:val="Normal"/>
    <w:link w:val="Balk1Char"/>
    <w:qFormat/>
    <w:rsid w:val="00D43A67"/>
    <w:pPr>
      <w:numPr>
        <w:numId w:val="1"/>
      </w:numPr>
      <w:ind w:left="567" w:hanging="567"/>
      <w:outlineLvl w:val="0"/>
    </w:pPr>
    <w:rPr>
      <w:kern w:val="28"/>
    </w:rPr>
  </w:style>
  <w:style w:type="paragraph" w:styleId="Balk2">
    <w:name w:val="heading 2"/>
    <w:basedOn w:val="Normal"/>
    <w:next w:val="Normal"/>
    <w:link w:val="Balk2Char"/>
    <w:qFormat/>
    <w:rsid w:val="00D43A67"/>
    <w:pPr>
      <w:numPr>
        <w:ilvl w:val="1"/>
        <w:numId w:val="1"/>
      </w:numPr>
      <w:ind w:left="567" w:hanging="567"/>
      <w:outlineLvl w:val="1"/>
    </w:pPr>
  </w:style>
  <w:style w:type="paragraph" w:styleId="Balk3">
    <w:name w:val="heading 3"/>
    <w:basedOn w:val="Normal"/>
    <w:next w:val="Normal"/>
    <w:link w:val="Balk3Char"/>
    <w:qFormat/>
    <w:rsid w:val="00D43A67"/>
    <w:pPr>
      <w:numPr>
        <w:ilvl w:val="2"/>
        <w:numId w:val="1"/>
      </w:numPr>
      <w:ind w:left="567" w:hanging="567"/>
      <w:outlineLvl w:val="2"/>
    </w:pPr>
  </w:style>
  <w:style w:type="paragraph" w:styleId="Balk4">
    <w:name w:val="heading 4"/>
    <w:basedOn w:val="Normal"/>
    <w:next w:val="Normal"/>
    <w:link w:val="Balk4Char"/>
    <w:qFormat/>
    <w:rsid w:val="00D43A67"/>
    <w:pPr>
      <w:numPr>
        <w:ilvl w:val="3"/>
        <w:numId w:val="1"/>
      </w:numPr>
      <w:ind w:left="567" w:hanging="567"/>
      <w:outlineLvl w:val="3"/>
    </w:pPr>
  </w:style>
  <w:style w:type="paragraph" w:styleId="Balk5">
    <w:name w:val="heading 5"/>
    <w:basedOn w:val="Normal"/>
    <w:next w:val="Normal"/>
    <w:link w:val="Balk5Char"/>
    <w:qFormat/>
    <w:rsid w:val="00D43A67"/>
    <w:pPr>
      <w:numPr>
        <w:ilvl w:val="4"/>
        <w:numId w:val="1"/>
      </w:numPr>
      <w:ind w:left="567" w:hanging="567"/>
      <w:outlineLvl w:val="4"/>
    </w:pPr>
  </w:style>
  <w:style w:type="paragraph" w:styleId="Balk6">
    <w:name w:val="heading 6"/>
    <w:basedOn w:val="Normal"/>
    <w:next w:val="Normal"/>
    <w:link w:val="Balk6Char"/>
    <w:qFormat/>
    <w:rsid w:val="00D43A67"/>
    <w:pPr>
      <w:numPr>
        <w:ilvl w:val="5"/>
        <w:numId w:val="1"/>
      </w:numPr>
      <w:ind w:left="567" w:hanging="567"/>
      <w:outlineLvl w:val="5"/>
    </w:pPr>
  </w:style>
  <w:style w:type="paragraph" w:styleId="Balk7">
    <w:name w:val="heading 7"/>
    <w:basedOn w:val="Normal"/>
    <w:next w:val="Normal"/>
    <w:link w:val="Balk7Char"/>
    <w:qFormat/>
    <w:rsid w:val="00D43A67"/>
    <w:pPr>
      <w:numPr>
        <w:ilvl w:val="6"/>
        <w:numId w:val="1"/>
      </w:numPr>
      <w:ind w:left="567" w:hanging="567"/>
      <w:outlineLvl w:val="6"/>
    </w:pPr>
  </w:style>
  <w:style w:type="paragraph" w:styleId="Balk8">
    <w:name w:val="heading 8"/>
    <w:basedOn w:val="Normal"/>
    <w:next w:val="Normal"/>
    <w:link w:val="Balk8Char"/>
    <w:qFormat/>
    <w:rsid w:val="00D43A67"/>
    <w:pPr>
      <w:numPr>
        <w:ilvl w:val="7"/>
        <w:numId w:val="1"/>
      </w:numPr>
      <w:ind w:left="567" w:hanging="567"/>
      <w:outlineLvl w:val="7"/>
    </w:pPr>
  </w:style>
  <w:style w:type="paragraph" w:styleId="Balk9">
    <w:name w:val="heading 9"/>
    <w:basedOn w:val="Normal"/>
    <w:next w:val="Normal"/>
    <w:link w:val="Balk9Char"/>
    <w:qFormat/>
    <w:rsid w:val="00D43A67"/>
    <w:pPr>
      <w:numPr>
        <w:ilvl w:val="8"/>
        <w:numId w:val="1"/>
      </w:numPr>
      <w:ind w:left="567" w:hanging="567"/>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locked/>
    <w:rsid w:val="00CB1536"/>
    <w:rPr>
      <w:kern w:val="28"/>
      <w:lang w:val="en-US" w:eastAsia="en-US" w:bidi="ar-SA"/>
    </w:rPr>
  </w:style>
  <w:style w:type="character" w:customStyle="1" w:styleId="Balk2Char">
    <w:name w:val="Başlık 2 Char"/>
    <w:basedOn w:val="VarsaylanParagrafYazTipi"/>
    <w:link w:val="Balk2"/>
    <w:locked/>
    <w:rsid w:val="00CB1536"/>
    <w:rPr>
      <w:lang w:val="en-US" w:eastAsia="en-US" w:bidi="ar-SA"/>
    </w:rPr>
  </w:style>
  <w:style w:type="character" w:customStyle="1" w:styleId="Balk3Char">
    <w:name w:val="Başlık 3 Char"/>
    <w:basedOn w:val="VarsaylanParagrafYazTipi"/>
    <w:link w:val="Balk3"/>
    <w:locked/>
    <w:rsid w:val="00CB1536"/>
    <w:rPr>
      <w:lang w:val="en-US" w:eastAsia="en-US" w:bidi="ar-SA"/>
    </w:rPr>
  </w:style>
  <w:style w:type="character" w:customStyle="1" w:styleId="Balk4Char">
    <w:name w:val="Başlık 4 Char"/>
    <w:basedOn w:val="VarsaylanParagrafYazTipi"/>
    <w:link w:val="Balk4"/>
    <w:locked/>
    <w:rsid w:val="00CB1536"/>
    <w:rPr>
      <w:lang w:val="en-US" w:eastAsia="en-US" w:bidi="ar-SA"/>
    </w:rPr>
  </w:style>
  <w:style w:type="character" w:customStyle="1" w:styleId="Balk5Char">
    <w:name w:val="Başlık 5 Char"/>
    <w:basedOn w:val="VarsaylanParagrafYazTipi"/>
    <w:link w:val="Balk5"/>
    <w:locked/>
    <w:rsid w:val="00CB1536"/>
    <w:rPr>
      <w:lang w:val="en-US" w:eastAsia="en-US" w:bidi="ar-SA"/>
    </w:rPr>
  </w:style>
  <w:style w:type="character" w:customStyle="1" w:styleId="Balk6Char">
    <w:name w:val="Başlık 6 Char"/>
    <w:basedOn w:val="VarsaylanParagrafYazTipi"/>
    <w:link w:val="Balk6"/>
    <w:locked/>
    <w:rsid w:val="00CB1536"/>
    <w:rPr>
      <w:lang w:val="en-US" w:eastAsia="en-US" w:bidi="ar-SA"/>
    </w:rPr>
  </w:style>
  <w:style w:type="character" w:customStyle="1" w:styleId="Balk7Char">
    <w:name w:val="Başlık 7 Char"/>
    <w:basedOn w:val="VarsaylanParagrafYazTipi"/>
    <w:link w:val="Balk7"/>
    <w:locked/>
    <w:rsid w:val="00CB1536"/>
    <w:rPr>
      <w:lang w:val="en-US" w:eastAsia="en-US" w:bidi="ar-SA"/>
    </w:rPr>
  </w:style>
  <w:style w:type="character" w:customStyle="1" w:styleId="Balk8Char">
    <w:name w:val="Başlık 8 Char"/>
    <w:basedOn w:val="VarsaylanParagrafYazTipi"/>
    <w:link w:val="Balk8"/>
    <w:locked/>
    <w:rsid w:val="00CB1536"/>
    <w:rPr>
      <w:lang w:val="en-US" w:eastAsia="en-US" w:bidi="ar-SA"/>
    </w:rPr>
  </w:style>
  <w:style w:type="character" w:customStyle="1" w:styleId="Balk9Char">
    <w:name w:val="Başlık 9 Char"/>
    <w:basedOn w:val="VarsaylanParagrafYazTipi"/>
    <w:link w:val="Balk9"/>
    <w:locked/>
    <w:rsid w:val="00CB1536"/>
    <w:rPr>
      <w:lang w:val="en-US" w:eastAsia="en-US" w:bidi="ar-SA"/>
    </w:rPr>
  </w:style>
  <w:style w:type="paragraph" w:styleId="AltBilgi">
    <w:name w:val="footer"/>
    <w:basedOn w:val="Normal"/>
    <w:link w:val="AltBilgiChar"/>
    <w:qFormat/>
    <w:rsid w:val="00D43A67"/>
  </w:style>
  <w:style w:type="character" w:customStyle="1" w:styleId="AltBilgiChar">
    <w:name w:val="Alt Bilgi Char"/>
    <w:basedOn w:val="VarsaylanParagrafYazTipi"/>
    <w:link w:val="AltBilgi"/>
    <w:locked/>
    <w:rsid w:val="00CB1536"/>
    <w:rPr>
      <w:lang w:eastAsia="en-US" w:bidi="ar-SA"/>
    </w:rPr>
  </w:style>
  <w:style w:type="paragraph" w:styleId="DipnotMetni">
    <w:name w:val="footnote text"/>
    <w:basedOn w:val="Normal"/>
    <w:link w:val="DipnotMetniChar"/>
    <w:qFormat/>
    <w:rsid w:val="00D43A67"/>
    <w:pPr>
      <w:keepLines/>
      <w:spacing w:after="60" w:line="240" w:lineRule="auto"/>
      <w:ind w:left="567" w:hanging="567"/>
    </w:pPr>
    <w:rPr>
      <w:sz w:val="16"/>
    </w:rPr>
  </w:style>
  <w:style w:type="character" w:customStyle="1" w:styleId="DipnotMetniChar">
    <w:name w:val="Dipnot Metni Char"/>
    <w:basedOn w:val="VarsaylanParagrafYazTipi"/>
    <w:link w:val="DipnotMetni"/>
    <w:locked/>
    <w:rsid w:val="00CB1536"/>
    <w:rPr>
      <w:sz w:val="16"/>
      <w:lang w:val="en-US" w:eastAsia="en-US" w:bidi="ar-SA"/>
    </w:rPr>
  </w:style>
  <w:style w:type="paragraph" w:styleId="stBilgi">
    <w:name w:val="header"/>
    <w:basedOn w:val="Normal"/>
    <w:link w:val="stBilgiChar"/>
    <w:qFormat/>
    <w:rsid w:val="00D43A67"/>
  </w:style>
  <w:style w:type="character" w:customStyle="1" w:styleId="stBilgiChar">
    <w:name w:val="Üst Bilgi Char"/>
    <w:basedOn w:val="VarsaylanParagrafYazTipi"/>
    <w:link w:val="stBilgi"/>
    <w:locked/>
    <w:rsid w:val="00CB1536"/>
    <w:rPr>
      <w:lang w:eastAsia="en-US" w:bidi="ar-SA"/>
    </w:rPr>
  </w:style>
  <w:style w:type="character" w:styleId="Kpr">
    <w:name w:val="Hyperlink"/>
    <w:basedOn w:val="VarsaylanParagrafYazTipi"/>
    <w:uiPriority w:val="99"/>
    <w:rsid w:val="00934C10"/>
    <w:rPr>
      <w:color w:val="0000FF"/>
      <w:u w:val="single"/>
    </w:rPr>
  </w:style>
  <w:style w:type="character" w:styleId="DipnotBavurusu">
    <w:name w:val="footnote reference"/>
    <w:basedOn w:val="VarsaylanParagrafYazTipi"/>
    <w:unhideWhenUsed/>
    <w:qFormat/>
    <w:rsid w:val="00D43A67"/>
    <w:rPr>
      <w:sz w:val="24"/>
      <w:vertAlign w:val="superscript"/>
    </w:rPr>
  </w:style>
  <w:style w:type="character" w:styleId="zlenenKpr">
    <w:name w:val="FollowedHyperlink"/>
    <w:basedOn w:val="VarsaylanParagrafYazTipi"/>
    <w:uiPriority w:val="99"/>
    <w:rsid w:val="00934C10"/>
    <w:rPr>
      <w:color w:val="800080"/>
      <w:u w:val="single"/>
    </w:rPr>
  </w:style>
  <w:style w:type="paragraph" w:customStyle="1" w:styleId="LOGO">
    <w:name w:val="LOGO"/>
    <w:basedOn w:val="Normal"/>
    <w:uiPriority w:val="99"/>
    <w:rsid w:val="00934C10"/>
    <w:pPr>
      <w:jc w:val="center"/>
    </w:pPr>
    <w:rPr>
      <w:rFonts w:ascii="Arial" w:hAnsi="Arial" w:cs="Arial"/>
      <w:b/>
      <w:bCs/>
      <w:i/>
      <w:iCs/>
      <w:sz w:val="20"/>
    </w:rPr>
  </w:style>
  <w:style w:type="paragraph" w:styleId="Dzeltme">
    <w:name w:val="Revision"/>
    <w:hidden/>
    <w:uiPriority w:val="99"/>
    <w:semiHidden/>
    <w:rsid w:val="00B2372C"/>
  </w:style>
  <w:style w:type="paragraph" w:customStyle="1" w:styleId="quotes">
    <w:name w:val="quotes"/>
    <w:basedOn w:val="Normal"/>
    <w:next w:val="Normal"/>
    <w:rsid w:val="00D43A67"/>
    <w:pPr>
      <w:ind w:left="720"/>
    </w:pPr>
    <w:rPr>
      <w:i/>
    </w:rPr>
  </w:style>
  <w:style w:type="paragraph" w:styleId="ListeParagraf">
    <w:name w:val="List Paragraph"/>
    <w:basedOn w:val="Normal"/>
    <w:uiPriority w:val="34"/>
    <w:qFormat/>
    <w:rsid w:val="00B0788E"/>
    <w:pPr>
      <w:ind w:left="720"/>
      <w:contextualSpacing/>
    </w:pPr>
  </w:style>
  <w:style w:type="paragraph" w:styleId="BalonMetni">
    <w:name w:val="Balloon Text"/>
    <w:basedOn w:val="Normal"/>
    <w:link w:val="BalonMetniChar"/>
    <w:uiPriority w:val="99"/>
    <w:semiHidden/>
    <w:unhideWhenUsed/>
    <w:rsid w:val="00C12582"/>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12582"/>
    <w:rPr>
      <w:rFonts w:ascii="Tahoma" w:hAnsi="Tahoma" w:cs="Tahoma"/>
      <w:sz w:val="16"/>
      <w:szCs w:val="16"/>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294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s://www.kfw.de/PDF/Download-Center/Konzernthemen/Research/PDF-Dokumente-Studien-und-Materialien/Internationalisation-of-European-SMEs.pdf" TargetMode="External"/><Relationship Id="rId39" Type="http://schemas.openxmlformats.org/officeDocument/2006/relationships/fontTable" Target="fontTable.xml"/><Relationship Id="rId21" Type="http://schemas.openxmlformats.org/officeDocument/2006/relationships/image" Target="media/image3.png"/><Relationship Id="rId34" Type="http://schemas.openxmlformats.org/officeDocument/2006/relationships/header" Target="header5.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emf"/><Relationship Id="rId33" Type="http://schemas.openxmlformats.org/officeDocument/2006/relationships/header" Target="header4.xml"/><Relationship Id="rId38"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ec.europa.eu/neighbourhood-enlargement/sites/near/files/turkey_sba_fs_2017.pdf"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ec.europa.eu/neighbourhood-enlargement/sites/near/files/turkey_sba_fs_2017.pdf" TargetMode="External"/><Relationship Id="rId32" Type="http://schemas.openxmlformats.org/officeDocument/2006/relationships/hyperlink" Target="https://www.oecd.org/cfe/smes/ministerial/documents/2018-SME-Ministerial-Conference-Plenary-Session-3.pdf" TargetMode="External"/><Relationship Id="rId37" Type="http://schemas.openxmlformats.org/officeDocument/2006/relationships/header" Target="header6.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4.png"/><Relationship Id="rId28" Type="http://schemas.openxmlformats.org/officeDocument/2006/relationships/hyperlink" Target="http://www.europarl.europa.eu/RegData/etudes/ATAG/2017/603912/EPRS_ATA(2017)603912_EN.pdf" TargetMode="External"/><Relationship Id="rId36" Type="http://schemas.openxmlformats.org/officeDocument/2006/relationships/footer" Target="footer5.xml"/><Relationship Id="rId10" Type="http://schemas.openxmlformats.org/officeDocument/2006/relationships/footnotes" Target="footnotes.xml"/><Relationship Id="rId19" Type="http://schemas.openxmlformats.org/officeDocument/2006/relationships/image" Target="media/image2.png"/><Relationship Id="rId31"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s://ec.europa.eu/neighbourhood-enlargement/sites/near/files/turkey_sba_fs_2017.pdf" TargetMode="External"/><Relationship Id="rId27" Type="http://schemas.openxmlformats.org/officeDocument/2006/relationships/image" Target="media/image6.png"/><Relationship Id="rId30" Type="http://schemas.openxmlformats.org/officeDocument/2006/relationships/hyperlink" Target="http://www.europarl.europa.eu/RegData/etudes/ATAG/2017/603912/EPRS_ATA(2017)603912_EN.pdf" TargetMode="External"/><Relationship Id="rId35" Type="http://schemas.openxmlformats.org/officeDocument/2006/relationships/footer" Target="footer4.xm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ec.europa.eu/neighbourhood-enlargement/sites/near/files/turkey_sba_fs_2017.pdf" TargetMode="External"/><Relationship Id="rId13" Type="http://schemas.openxmlformats.org/officeDocument/2006/relationships/hyperlink" Target="https://ec.europa.eu/neighbourhood-enlargement/sites/near/files/20180417-turkey-report.pdf" TargetMode="External"/><Relationship Id="rId18" Type="http://schemas.openxmlformats.org/officeDocument/2006/relationships/hyperlink" Target="https://ec.europa.eu/neighbourhood-enlargement/sites/near/files/20180417-turkey-report.pdf" TargetMode="External"/><Relationship Id="rId3" Type="http://schemas.openxmlformats.org/officeDocument/2006/relationships/hyperlink" Target="https://www.researchgate.net/publication/322437518_A_Review_of_Small_and_Medium_Sized_Enterprises_SMEs_in_Turkey" TargetMode="External"/><Relationship Id="rId21" Type="http://schemas.openxmlformats.org/officeDocument/2006/relationships/hyperlink" Target="https://ec.europa.eu/neighbourhood-enlargement/sites/near/files/turkey_sba_fs_2017.pdf" TargetMode="External"/><Relationship Id="rId7" Type="http://schemas.openxmlformats.org/officeDocument/2006/relationships/hyperlink" Target="https://ec.europa.eu/neighbourhood-enlargement/sites/near/files/turkey_sba_fs_2017.pdf" TargetMode="External"/><Relationship Id="rId12" Type="http://schemas.openxmlformats.org/officeDocument/2006/relationships/hyperlink" Target="https://www.avrupa.info.tr/en/eu-essential-economic-partner-turkey-47" TargetMode="External"/><Relationship Id="rId17" Type="http://schemas.openxmlformats.org/officeDocument/2006/relationships/hyperlink" Target="https://ec.europa.eu/neighbourhood-enlargement/sites/near/files/20180417-turkey-report.pdf" TargetMode="External"/><Relationship Id="rId2" Type="http://schemas.openxmlformats.org/officeDocument/2006/relationships/hyperlink" Target="https://www.statista.com/statistics/878412/number-of-smes-in-europe-by-size/" TargetMode="External"/><Relationship Id="rId16" Type="http://schemas.openxmlformats.org/officeDocument/2006/relationships/hyperlink" Target="https://webgate.ec.europa.eu/isdb_results/factsheets/country/details_turkey_en.pdf" TargetMode="External"/><Relationship Id="rId20" Type="http://schemas.openxmlformats.org/officeDocument/2006/relationships/hyperlink" Target="https://www.oecd.org/cfe/smes/ministerial/documents/2018-SME-Ministerial-Conference-Plenary-Session-3.pdf" TargetMode="External"/><Relationship Id="rId1" Type="http://schemas.openxmlformats.org/officeDocument/2006/relationships/hyperlink" Target="https://www.espon.eu/sites/default/files/attachments/Small%20and%20Medium-sized%20Enterprises%20in%20European%20Regions%20and%20Cities.pdf" TargetMode="External"/><Relationship Id="rId6" Type="http://schemas.openxmlformats.org/officeDocument/2006/relationships/hyperlink" Target="https://ec.europa.eu/neighbourhood-enlargement/sites/near/files/turkey_sba_fs_2017.pdf" TargetMode="External"/><Relationship Id="rId11" Type="http://schemas.openxmlformats.org/officeDocument/2006/relationships/hyperlink" Target="https://www.sciencedirect.com/science/article/pii/S1877042814050514" TargetMode="External"/><Relationship Id="rId5" Type="http://schemas.openxmlformats.org/officeDocument/2006/relationships/hyperlink" Target="https://diw-econ.de/en/publications/studies/annual-report-on-european-smes-2017-2018/" TargetMode="External"/><Relationship Id="rId15" Type="http://schemas.openxmlformats.org/officeDocument/2006/relationships/hyperlink" Target="http://ec.europa.eu/trade/policy/countries-and-regions/countries/turkey/" TargetMode="External"/><Relationship Id="rId10" Type="http://schemas.openxmlformats.org/officeDocument/2006/relationships/hyperlink" Target="https://www.kfw.de/PDF/Download-Center/Konzernthemen/Research/PDF-Dokumente-Studien-und-Materialien/Internationalisation-of-European-SMEs.pdf" TargetMode="External"/><Relationship Id="rId19" Type="http://schemas.openxmlformats.org/officeDocument/2006/relationships/hyperlink" Target="https://link.springer.com/article/10.1007/s11187-017-9902-6" TargetMode="External"/><Relationship Id="rId4" Type="http://schemas.openxmlformats.org/officeDocument/2006/relationships/hyperlink" Target="https://ec.europa.eu/neighbourhood-enlargement/sites/near/files/turkey_sba_fs_2017.pdf" TargetMode="External"/><Relationship Id="rId9" Type="http://schemas.openxmlformats.org/officeDocument/2006/relationships/hyperlink" Target="https://www.kfw.de/PDF/Download-Center/Konzernthemen/Research/PDF-Dokumente-Studien-und-Materialien/Internationalisation-of-European-SMEs.pdf" TargetMode="External"/><Relationship Id="rId14" Type="http://schemas.openxmlformats.org/officeDocument/2006/relationships/hyperlink" Target="http://ec.europa.eu/trade/policy/countries-and-regions/countries/turk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7BD53362FFBC664E91C0C82BDF70E843" ma:contentTypeVersion="4" ma:contentTypeDescription="Defines the documents for Document Manager V2" ma:contentTypeScope="" ma:versionID="188a2fab6d5ae6ff5e0bdaea837052df">
  <xsd:schema xmlns:xsd="http://www.w3.org/2001/XMLSchema" xmlns:xs="http://www.w3.org/2001/XMLSchema" xmlns:p="http://schemas.microsoft.com/office/2006/metadata/properties" xmlns:ns2="bfc960a6-20da-4c94-8684-71380fca093b" xmlns:ns3="http://schemas.microsoft.com/sharepoint/v3/fields" xmlns:ns4="6cbcf4cf-e730-47de-961e-b7987213c417" targetNamespace="http://schemas.microsoft.com/office/2006/metadata/properties" ma:root="true" ma:fieldsID="540a514fdb074b5ca017f44daa8a17f1" ns2:_="" ns3:_="" ns4:_="">
    <xsd:import namespace="bfc960a6-20da-4c94-8684-71380fca093b"/>
    <xsd:import namespace="http://schemas.microsoft.com/sharepoint/v3/fields"/>
    <xsd:import namespace="6cbcf4cf-e730-47de-961e-b7987213c417"/>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960a6-20da-4c94-8684-71380fca093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4e4b016f-42fc-4499-ae6e-4c1333bbc229}" ma:internalName="TaxCatchAll" ma:showField="CatchAllData" ma:web="bfc960a6-20da-4c94-8684-71380fca093b">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4e4b016f-42fc-4499-ae6e-4c1333bbc229}" ma:internalName="TaxCatchAllLabel" ma:readOnly="true" ma:showField="CatchAllDataLabel" ma:web="bfc960a6-20da-4c94-8684-71380fca093b">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cbcf4cf-e730-47de-961e-b7987213c417"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bfc960a6-20da-4c94-8684-71380fca093b">CTJJHAUHWN5E-1741767729-2216</_dlc_DocId>
    <_dlc_DocIdUrl xmlns="bfc960a6-20da-4c94-8684-71380fca093b">
      <Url>http://dm2016/eesc/2019/_layouts/15/DocIdRedir.aspx?ID=CTJJHAUHWN5E-1741767729-2216</Url>
      <Description>CTJJHAUHWN5E-1741767729-2216</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TCD</TermName>
          <TermId xmlns="http://schemas.microsoft.com/office/infopath/2007/PartnerControls">cd9d6eb6-3f4f-424a-b2d1-57c9d450eaaf</TermId>
        </TermInfo>
      </Terms>
    </DocumentType_0>
    <Procedure xmlns="bfc960a6-20da-4c94-8684-71380fca093b"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EESC</TermName>
          <TermId xmlns="http://schemas.microsoft.com/office/infopath/2007/PartnerControls">422833ec-8d7e-4e65-8e4e-8bed07ffb729</TermId>
        </TermInfo>
      </Terms>
    </DocumentSource_0>
    <ProductionDate xmlns="bfc960a6-20da-4c94-8684-71380fca093b">2019-04-01T12:00:00+00:00</ProductionDate>
    <FicheYear xmlns="bfc960a6-20da-4c94-8684-71380fca093b">2019</FicheYear>
    <DocumentNumber xmlns="6cbcf4cf-e730-47de-961e-b7987213c417">1367</DocumentNumber>
    <DocumentVersion xmlns="bfc960a6-20da-4c94-8684-71380fca093b">1</DocumentVersion>
    <DossierNumber xmlns="bfc960a6-20da-4c94-8684-71380fca093b"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bfc960a6-20da-4c94-8684-71380fca093b">2019-04-08T12:00:00+00:00</MeetingDate>
    <TaxCatchAll xmlns="bfc960a6-20da-4c94-8684-71380fca093b">
      <Value>49</Value>
      <Value>21</Value>
      <Value>148</Value>
      <Value>8</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bfc960a6-20da-4c94-8684-71380fca093b" xsi:nil="true"/>
    <DocumentYear xmlns="bfc960a6-20da-4c94-8684-71380fca093b">2019</DocumentYear>
    <FicheNumber xmlns="bfc960a6-20da-4c94-8684-71380fca093b">3751</FicheNumber>
    <DocumentPart xmlns="bfc960a6-20da-4c94-8684-71380fca093b">0</DocumentPart>
    <AdoptionDate xmlns="bfc960a6-20da-4c94-8684-71380fca093b" xsi:nil="true"/>
    <RequestingService xmlns="bfc960a6-20da-4c94-8684-71380fca093b">Relations extérieures</RequestingService>
    <MeetingName_0 xmlns="http://schemas.microsoft.com/sharepoint/v3/fields">
      <Terms xmlns="http://schemas.microsoft.com/office/infopath/2007/PartnerControls">
        <TermInfo xmlns="http://schemas.microsoft.com/office/infopath/2007/PartnerControls">
          <TermName xmlns="http://schemas.microsoft.com/office/infopath/2007/PartnerControls">TurkeyJCC</TermName>
          <TermId xmlns="http://schemas.microsoft.com/office/infopath/2007/PartnerControls">c50a587c-47c2-47ad-9b23-7f79efe8faf3</TermId>
        </TermInfo>
      </Term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6cbcf4cf-e730-47de-961e-b7987213c417" xsi:nil="true"/>
    <DossierName_0 xmlns="http://schemas.microsoft.com/sharepoint/v3/fields">
      <Terms xmlns="http://schemas.microsoft.com/office/infopath/2007/PartnerControls"/>
    </DossierName_0>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70676-BA11-4F02-B286-5FDA13F4F3A5}">
  <ds:schemaRefs>
    <ds:schemaRef ds:uri="http://schemas.microsoft.com/sharepoint/v3/contenttype/forms"/>
  </ds:schemaRefs>
</ds:datastoreItem>
</file>

<file path=customXml/itemProps2.xml><?xml version="1.0" encoding="utf-8"?>
<ds:datastoreItem xmlns:ds="http://schemas.openxmlformats.org/officeDocument/2006/customXml" ds:itemID="{21381C09-3241-4D88-B34B-8C91E50E9658}">
  <ds:schemaRefs>
    <ds:schemaRef ds:uri="http://schemas.microsoft.com/sharepoint/events"/>
  </ds:schemaRefs>
</ds:datastoreItem>
</file>

<file path=customXml/itemProps3.xml><?xml version="1.0" encoding="utf-8"?>
<ds:datastoreItem xmlns:ds="http://schemas.openxmlformats.org/officeDocument/2006/customXml" ds:itemID="{BADBEA39-FAED-4B82-BEDB-1DCB7229FF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960a6-20da-4c94-8684-71380fca093b"/>
    <ds:schemaRef ds:uri="http://schemas.microsoft.com/sharepoint/v3/fields"/>
    <ds:schemaRef ds:uri="6cbcf4cf-e730-47de-961e-b7987213c4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CBD04E-6A5E-48AF-A4C2-39AF8D6C755C}">
  <ds:schemaRefs>
    <ds:schemaRef ds:uri="http://schemas.microsoft.com/office/2006/metadata/properties"/>
    <ds:schemaRef ds:uri="http://schemas.microsoft.com/office/infopath/2007/PartnerControls"/>
    <ds:schemaRef ds:uri="bfc960a6-20da-4c94-8684-71380fca093b"/>
    <ds:schemaRef ds:uri="http://schemas.microsoft.com/sharepoint/v3/fields"/>
    <ds:schemaRef ds:uri="6cbcf4cf-e730-47de-961e-b7987213c417"/>
  </ds:schemaRefs>
</ds:datastoreItem>
</file>

<file path=customXml/itemProps5.xml><?xml version="1.0" encoding="utf-8"?>
<ds:datastoreItem xmlns:ds="http://schemas.openxmlformats.org/officeDocument/2006/customXml" ds:itemID="{EC28B9AB-0A8D-470E-B545-8E1C32581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2627</Words>
  <Characters>14979</Characters>
  <Application>Microsoft Office Word</Application>
  <DocSecurity>0</DocSecurity>
  <Lines>124</Lines>
  <Paragraphs>35</Paragraphs>
  <ScaleCrop>false</ScaleCrop>
  <HeadingPairs>
    <vt:vector size="6" baseType="variant">
      <vt:variant>
        <vt:lpstr>Konu Başlığı</vt:lpstr>
      </vt:variant>
      <vt:variant>
        <vt:i4>1</vt:i4>
      </vt:variant>
      <vt:variant>
        <vt:lpstr>Title</vt:lpstr>
      </vt:variant>
      <vt:variant>
        <vt:i4>1</vt:i4>
      </vt:variant>
      <vt:variant>
        <vt:lpstr>Titlu</vt:lpstr>
      </vt:variant>
      <vt:variant>
        <vt:i4>1</vt:i4>
      </vt:variant>
    </vt:vector>
  </HeadingPairs>
  <TitlesOfParts>
    <vt:vector size="3" baseType="lpstr">
      <vt:lpstr>Report on "SMEs  Trade development and investment environment. Opportunities between the EU and Turkey"</vt:lpstr>
      <vt:lpstr>Report on "SMEs  Trade development and investment environment. Opportunities between the EU and Turkey"</vt:lpstr>
      <vt:lpstr>European Agenda on Migration: Second implementation package - A permanent crisis relocation mechanism under the Dublin system</vt:lpstr>
    </vt:vector>
  </TitlesOfParts>
  <Company>CESE-CdR</Company>
  <LinksUpToDate>false</LinksUpToDate>
  <CharactersWithSpaces>17571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"SMEs  Trade development and investment environment. Opportunities between the EU and Turkey"</dc:title>
  <dc:subject>Consultative work, various</dc:subject>
  <dc:creator>Tomas Vocasek</dc:creator>
  <cp:keywords>EESC-2019-01367-00-01-TCD-TRA-EN</cp:keywords>
  <dc:description>Rapporteur: -  Original language: - EN Date of document: - 01/04/2019 Date of meeting: - 08/04/2019 External documents: -  Administrator responsible: - MME Fevre-Burdy Sylvia Gunilla</dc:description>
  <cp:lastModifiedBy>EBRU AYDIN</cp:lastModifiedBy>
  <cp:revision>2</cp:revision>
  <cp:lastPrinted>2016-01-26T08:31:00Z</cp:lastPrinted>
  <dcterms:created xsi:type="dcterms:W3CDTF">2019-04-05T12:52:00Z</dcterms:created>
  <dcterms:modified xsi:type="dcterms:W3CDTF">2019-04-05T12:52:00Z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01/04/2019, 18/03/2019, 18/03/2019, 04/11/2015, 27/10/2015, 19/10/2015, 09/10/2015, 05/10/2015, 05/10/2015, 26/08/2015, 26/08/2015, 25/08/2015</vt:lpwstr>
  </property>
  <property fmtid="{D5CDD505-2E9C-101B-9397-08002B2CF9AE}" pid="4" name="Pref_Time">
    <vt:lpwstr>11:15:43, 11:13:23, 10:17:11, 12/10/07, 14:44:02, 16/04/16, 14:09:30, 16:24:55, 16:04:02, 08:56:14, 07:27:56, 17:31:53</vt:lpwstr>
  </property>
  <property fmtid="{D5CDD505-2E9C-101B-9397-08002B2CF9AE}" pid="5" name="Pref_User">
    <vt:lpwstr>jhvi, hnic, ssex, ssex, enied, amett, tvoc, mreg, mreg, amett, enied, ssex</vt:lpwstr>
  </property>
  <property fmtid="{D5CDD505-2E9C-101B-9397-08002B2CF9AE}" pid="6" name="Pref_FileName">
    <vt:lpwstr>EESC-2019-01367-00-01-TCD-ORI.docx, EESC-2019-01367-00-00-TCD-TRA-EN-CRR.docx, EESC-2019-01367-00-00-TCD-CRR-EN.docx, EESC-2015-05408-00-00-PA-CRR-EN.docx, EESC-2015-05408-00-01-APA-ORI.docx, EESC-2015-04319-00-00-TCD-ORI.docx, EESC-2015-04319-00-01-APA-O</vt:lpwstr>
  </property>
  <property fmtid="{D5CDD505-2E9C-101B-9397-08002B2CF9AE}" pid="7" name="ContentTypeId">
    <vt:lpwstr>0x010100EA97B91038054C99906057A708A1480A007BD53362FFBC664E91C0C82BDF70E843</vt:lpwstr>
  </property>
  <property fmtid="{D5CDD505-2E9C-101B-9397-08002B2CF9AE}" pid="8" name="_dlc_DocIdItemGuid">
    <vt:lpwstr>49633470-8ced-4a8e-aacb-498f2e9d73d7</vt:lpwstr>
  </property>
  <property fmtid="{D5CDD505-2E9C-101B-9397-08002B2CF9AE}" pid="9" name="AvailableTranslations">
    <vt:lpwstr>4;#EN|f2175f21-25d7-44a3-96da-d6a61b075e1b;#49;#EL|6d4f4d51-af9b-4650-94b4-4276bee85c91;#21;#IT|0774613c-01ed-4e5d-a25d-11d2388de825</vt:lpwstr>
  </property>
  <property fmtid="{D5CDD505-2E9C-101B-9397-08002B2CF9AE}" pid="10" name="DocumentType_0">
    <vt:lpwstr>TCD|cd9d6eb6-3f4f-424a-b2d1-57c9d450eaaf</vt:lpwstr>
  </property>
  <property fmtid="{D5CDD505-2E9C-101B-9397-08002B2CF9AE}" pid="11" name="DossierName_0">
    <vt:lpwstr/>
  </property>
  <property fmtid="{D5CDD505-2E9C-101B-9397-08002B2CF9AE}" pid="12" name="DocumentSource_0">
    <vt:lpwstr>EESC|422833ec-8d7e-4e65-8e4e-8bed07ffb729</vt:lpwstr>
  </property>
  <property fmtid="{D5CDD505-2E9C-101B-9397-08002B2CF9AE}" pid="13" name="DocumentNumber">
    <vt:i4>1367</vt:i4>
  </property>
  <property fmtid="{D5CDD505-2E9C-101B-9397-08002B2CF9AE}" pid="14" name="FicheYear">
    <vt:i4>2019</vt:i4>
  </property>
  <property fmtid="{D5CDD505-2E9C-101B-9397-08002B2CF9AE}" pid="15" name="DocumentVersion">
    <vt:i4>1</vt:i4>
  </property>
  <property fmtid="{D5CDD505-2E9C-101B-9397-08002B2CF9AE}" pid="16" name="DocumentStatus">
    <vt:lpwstr>2;#TRA|150d2a88-1431-44e6-a8ca-0bb753ab8672</vt:lpwstr>
  </property>
  <property fmtid="{D5CDD505-2E9C-101B-9397-08002B2CF9AE}" pid="17" name="DocumentPart">
    <vt:i4>0</vt:i4>
  </property>
  <property fmtid="{D5CDD505-2E9C-101B-9397-08002B2CF9AE}" pid="18" name="DossierName">
    <vt:lpwstr/>
  </property>
  <property fmtid="{D5CDD505-2E9C-101B-9397-08002B2CF9AE}" pid="19" name="DocumentSource">
    <vt:lpwstr>1;#EESC|422833ec-8d7e-4e65-8e4e-8bed07ffb729</vt:lpwstr>
  </property>
  <property fmtid="{D5CDD505-2E9C-101B-9397-08002B2CF9AE}" pid="20" name="DocumentType">
    <vt:lpwstr>8;#TCD|cd9d6eb6-3f4f-424a-b2d1-57c9d450eaaf</vt:lpwstr>
  </property>
  <property fmtid="{D5CDD505-2E9C-101B-9397-08002B2CF9AE}" pid="21" name="RequestingService">
    <vt:lpwstr>Relations extérieures</vt:lpwstr>
  </property>
  <property fmtid="{D5CDD505-2E9C-101B-9397-08002B2CF9AE}" pid="22" name="Confidentiality">
    <vt:lpwstr>5;#Unrestricted|826e22d7-d029-4ec0-a450-0c28ff673572</vt:lpwstr>
  </property>
  <property fmtid="{D5CDD505-2E9C-101B-9397-08002B2CF9AE}" pid="23" name="MeetingName_0">
    <vt:lpwstr>TurkeyJCC|c50a587c-47c2-47ad-9b23-7f79efe8faf3</vt:lpwstr>
  </property>
  <property fmtid="{D5CDD505-2E9C-101B-9397-08002B2CF9AE}" pid="24" name="Confidentiality_0">
    <vt:lpwstr>Unrestricted|826e22d7-d029-4ec0-a450-0c28ff673572</vt:lpwstr>
  </property>
  <property fmtid="{D5CDD505-2E9C-101B-9397-08002B2CF9AE}" pid="25" name="OriginalLanguage">
    <vt:lpwstr>4;#EN|f2175f21-25d7-44a3-96da-d6a61b075e1b</vt:lpwstr>
  </property>
  <property fmtid="{D5CDD505-2E9C-101B-9397-08002B2CF9AE}" pid="26" name="MeetingName">
    <vt:lpwstr>148;#TurkeyJCC|c50a587c-47c2-47ad-9b23-7f79efe8faf3</vt:lpwstr>
  </property>
  <property fmtid="{D5CDD505-2E9C-101B-9397-08002B2CF9AE}" pid="27" name="MeetingDate">
    <vt:filetime>2019-04-08T12:00:00Z</vt:filetime>
  </property>
  <property fmtid="{D5CDD505-2E9C-101B-9397-08002B2CF9AE}" pid="28" name="AvailableTranslations_0">
    <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148;#TurkeyJCC|c50a587c-47c2-47ad-9b23-7f79efe8faf3;#8;#TCD|cd9d6eb6-3f4f-424a-b2d1-57c9d450eaaf;#7;#Final|ea5e6674-7b27-4bac-b091-73adbb394efe;#5;#Unrestricted|826e22d7-d029-4ec0-a450-0c28ff673572;#4;#EN|f2175f21-25d7-44a3-96da-d6a61b075e1b;#2;#TRA|150d2</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Year">
    <vt:i4>2019</vt:i4>
  </property>
  <property fmtid="{D5CDD505-2E9C-101B-9397-08002B2CF9AE}" pid="35" name="FicheNumber">
    <vt:i4>3751</vt:i4>
  </property>
  <property fmtid="{D5CDD505-2E9C-101B-9397-08002B2CF9AE}" pid="36" name="DocumentLanguage">
    <vt:lpwstr>4;#EN|f2175f21-25d7-44a3-96da-d6a61b075e1b</vt:lpwstr>
  </property>
  <property fmtid="{D5CDD505-2E9C-101B-9397-08002B2CF9AE}" pid="37" name="_docset_NoMedatataSyncRequired">
    <vt:lpwstr>False</vt:lpwstr>
  </property>
</Properties>
</file>